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2252D" w14:textId="1B42F6EF" w:rsidR="00DA7271" w:rsidRDefault="00DA7271" w:rsidP="00DA7271">
      <w:pPr>
        <w:shd w:val="clear" w:color="auto" w:fill="FFFFFF"/>
        <w:spacing w:after="0" w:line="240" w:lineRule="auto"/>
        <w:rPr>
          <w:rFonts w:ascii="Arial" w:eastAsia="Times New Roman" w:hAnsi="Arial" w:cs="Arial"/>
          <w:b/>
          <w:bCs/>
          <w:color w:val="212529"/>
          <w:sz w:val="27"/>
          <w:szCs w:val="27"/>
          <w:lang w:eastAsia="tr-TR"/>
        </w:rPr>
      </w:pPr>
      <w:r w:rsidRPr="00DA7271">
        <w:rPr>
          <w:rFonts w:ascii="Arial" w:eastAsia="Times New Roman" w:hAnsi="Arial" w:cs="Arial"/>
          <w:b/>
          <w:bCs/>
          <w:color w:val="212529"/>
          <w:sz w:val="27"/>
          <w:szCs w:val="27"/>
          <w:lang w:eastAsia="tr-TR"/>
        </w:rPr>
        <w:t>7440 sayılı</w:t>
      </w:r>
      <w:r>
        <w:rPr>
          <w:rFonts w:ascii="Arial" w:eastAsia="Times New Roman" w:hAnsi="Arial" w:cs="Arial"/>
          <w:b/>
          <w:bCs/>
          <w:color w:val="212529"/>
          <w:sz w:val="27"/>
          <w:szCs w:val="27"/>
          <w:lang w:eastAsia="tr-TR"/>
        </w:rPr>
        <w:t xml:space="preserve"> Kanun Hakkında</w:t>
      </w:r>
    </w:p>
    <w:p w14:paraId="400F1272" w14:textId="77777777" w:rsidR="00DA7271" w:rsidRDefault="00DA7271" w:rsidP="006A655B">
      <w:pPr>
        <w:shd w:val="clear" w:color="auto" w:fill="FFFFFF"/>
        <w:spacing w:after="0" w:line="240" w:lineRule="auto"/>
        <w:rPr>
          <w:rFonts w:ascii="Arial" w:eastAsia="Times New Roman" w:hAnsi="Arial" w:cs="Arial"/>
          <w:b/>
          <w:bCs/>
          <w:color w:val="212529"/>
          <w:sz w:val="27"/>
          <w:szCs w:val="27"/>
          <w:lang w:eastAsia="tr-TR"/>
        </w:rPr>
      </w:pPr>
    </w:p>
    <w:p w14:paraId="52B570B2" w14:textId="77777777" w:rsidR="000C2339" w:rsidRDefault="000C2339" w:rsidP="00DA7271">
      <w:pPr>
        <w:shd w:val="clear" w:color="auto" w:fill="FFFFFF"/>
        <w:spacing w:after="0" w:line="240" w:lineRule="auto"/>
        <w:rPr>
          <w:rFonts w:ascii="Arial" w:eastAsia="Times New Roman" w:hAnsi="Arial" w:cs="Arial"/>
          <w:color w:val="212529"/>
          <w:sz w:val="27"/>
          <w:szCs w:val="27"/>
          <w:lang w:eastAsia="tr-TR"/>
        </w:rPr>
      </w:pPr>
    </w:p>
    <w:p w14:paraId="209973D1" w14:textId="79948B6B" w:rsidR="0037348B" w:rsidRPr="00DA7271" w:rsidRDefault="00DA7271" w:rsidP="000553F9">
      <w:pPr>
        <w:shd w:val="clear" w:color="auto" w:fill="FFFFFF"/>
        <w:spacing w:after="0" w:line="240" w:lineRule="auto"/>
        <w:jc w:val="both"/>
        <w:rPr>
          <w:rFonts w:ascii="Arial" w:eastAsia="Times New Roman" w:hAnsi="Arial" w:cs="Arial"/>
          <w:color w:val="212529"/>
          <w:sz w:val="27"/>
          <w:szCs w:val="27"/>
          <w:lang w:eastAsia="tr-TR"/>
        </w:rPr>
      </w:pPr>
      <w:r>
        <w:rPr>
          <w:rFonts w:ascii="Arial" w:eastAsia="Times New Roman" w:hAnsi="Arial" w:cs="Arial"/>
          <w:color w:val="212529"/>
          <w:sz w:val="27"/>
          <w:szCs w:val="27"/>
          <w:lang w:eastAsia="tr-TR"/>
        </w:rPr>
        <w:t>12 Mart 2023 tarihli</w:t>
      </w:r>
      <w:r w:rsidRPr="000F3DC1">
        <w:rPr>
          <w:rFonts w:ascii="Arial" w:eastAsia="Times New Roman" w:hAnsi="Arial" w:cs="Arial"/>
          <w:color w:val="212529"/>
          <w:sz w:val="27"/>
          <w:szCs w:val="27"/>
          <w:lang w:eastAsia="tr-TR"/>
        </w:rPr>
        <w:t xml:space="preserve"> 32130 sayılı </w:t>
      </w:r>
      <w:proofErr w:type="gramStart"/>
      <w:r w:rsidRPr="000F3DC1">
        <w:rPr>
          <w:rFonts w:ascii="Arial" w:eastAsia="Times New Roman" w:hAnsi="Arial" w:cs="Arial"/>
          <w:color w:val="212529"/>
          <w:sz w:val="27"/>
          <w:szCs w:val="27"/>
          <w:lang w:eastAsia="tr-TR"/>
        </w:rPr>
        <w:t>Resmi</w:t>
      </w:r>
      <w:proofErr w:type="gramEnd"/>
      <w:r w:rsidRPr="000F3DC1">
        <w:rPr>
          <w:rFonts w:ascii="Arial" w:eastAsia="Times New Roman" w:hAnsi="Arial" w:cs="Arial"/>
          <w:color w:val="212529"/>
          <w:sz w:val="27"/>
          <w:szCs w:val="27"/>
          <w:lang w:eastAsia="tr-TR"/>
        </w:rPr>
        <w:t xml:space="preserve"> Gazete ‘de y</w:t>
      </w:r>
      <w:r>
        <w:rPr>
          <w:rFonts w:ascii="Arial" w:eastAsia="Times New Roman" w:hAnsi="Arial" w:cs="Arial"/>
          <w:color w:val="212529"/>
          <w:sz w:val="27"/>
          <w:szCs w:val="27"/>
          <w:lang w:eastAsia="tr-TR"/>
        </w:rPr>
        <w:t xml:space="preserve">ayımlanarak yürürlüğe giren </w:t>
      </w:r>
      <w:r w:rsidRPr="00DA7271">
        <w:rPr>
          <w:rFonts w:ascii="Arial" w:eastAsia="Times New Roman" w:hAnsi="Arial" w:cs="Arial"/>
          <w:bCs/>
          <w:color w:val="212529"/>
          <w:sz w:val="27"/>
          <w:szCs w:val="27"/>
          <w:lang w:eastAsia="tr-TR"/>
        </w:rPr>
        <w:t xml:space="preserve">7440 sayılı </w:t>
      </w:r>
      <w:r w:rsidR="006A655B" w:rsidRPr="00DA7271">
        <w:rPr>
          <w:rFonts w:ascii="Arial" w:eastAsia="Times New Roman" w:hAnsi="Arial" w:cs="Arial"/>
          <w:bCs/>
          <w:color w:val="212529"/>
          <w:sz w:val="27"/>
          <w:szCs w:val="27"/>
          <w:lang w:eastAsia="tr-TR"/>
        </w:rPr>
        <w:t>Bazı Alacakların Ye</w:t>
      </w:r>
      <w:r>
        <w:rPr>
          <w:rFonts w:ascii="Arial" w:eastAsia="Times New Roman" w:hAnsi="Arial" w:cs="Arial"/>
          <w:bCs/>
          <w:color w:val="212529"/>
          <w:sz w:val="27"/>
          <w:szCs w:val="27"/>
          <w:lang w:eastAsia="tr-TR"/>
        </w:rPr>
        <w:t xml:space="preserve">niden Yapılandırılması ile Bazı </w:t>
      </w:r>
      <w:r w:rsidR="006A655B" w:rsidRPr="00DA7271">
        <w:rPr>
          <w:rFonts w:ascii="Arial" w:eastAsia="Times New Roman" w:hAnsi="Arial" w:cs="Arial"/>
          <w:bCs/>
          <w:color w:val="212529"/>
          <w:sz w:val="27"/>
          <w:szCs w:val="27"/>
          <w:lang w:eastAsia="tr-TR"/>
        </w:rPr>
        <w:t>Kanunlarda Değişiklik Yapılmasına Dair Kanun</w:t>
      </w:r>
      <w:r w:rsidR="00C164D2">
        <w:rPr>
          <w:rFonts w:ascii="Arial" w:eastAsia="Times New Roman" w:hAnsi="Arial" w:cs="Arial"/>
          <w:bCs/>
          <w:color w:val="212529"/>
          <w:sz w:val="27"/>
          <w:szCs w:val="27"/>
          <w:lang w:eastAsia="tr-TR"/>
        </w:rPr>
        <w:t>’</w:t>
      </w:r>
      <w:r>
        <w:rPr>
          <w:rFonts w:ascii="Arial" w:eastAsia="Times New Roman" w:hAnsi="Arial" w:cs="Arial"/>
          <w:bCs/>
          <w:color w:val="212529"/>
          <w:sz w:val="27"/>
          <w:szCs w:val="27"/>
          <w:lang w:eastAsia="tr-TR"/>
        </w:rPr>
        <w:t>un</w:t>
      </w:r>
      <w:r w:rsidR="006A655B" w:rsidRPr="000F3DC1">
        <w:rPr>
          <w:rFonts w:ascii="Arial" w:eastAsia="Times New Roman" w:hAnsi="Arial" w:cs="Arial"/>
          <w:b/>
          <w:bCs/>
          <w:color w:val="212529"/>
          <w:sz w:val="27"/>
          <w:szCs w:val="27"/>
          <w:lang w:eastAsia="tr-TR"/>
        </w:rPr>
        <w:t> </w:t>
      </w:r>
      <w:r w:rsidR="000661AE">
        <w:rPr>
          <w:rFonts w:ascii="Open Sans" w:hAnsi="Open Sans" w:cs="Open Sans"/>
          <w:color w:val="212529"/>
          <w:sz w:val="27"/>
          <w:szCs w:val="27"/>
        </w:rPr>
        <w:t xml:space="preserve">geniş </w:t>
      </w:r>
      <w:r>
        <w:rPr>
          <w:rFonts w:ascii="Open Sans" w:hAnsi="Open Sans" w:cs="Open Sans"/>
          <w:color w:val="212529"/>
          <w:sz w:val="27"/>
          <w:szCs w:val="27"/>
        </w:rPr>
        <w:t>bir uygulama alanı</w:t>
      </w:r>
      <w:r w:rsidR="000661AE">
        <w:rPr>
          <w:rFonts w:ascii="Open Sans" w:hAnsi="Open Sans" w:cs="Open Sans"/>
          <w:color w:val="212529"/>
          <w:sz w:val="27"/>
          <w:szCs w:val="27"/>
        </w:rPr>
        <w:t xml:space="preserve"> </w:t>
      </w:r>
      <w:r>
        <w:rPr>
          <w:rFonts w:ascii="Open Sans" w:hAnsi="Open Sans" w:cs="Open Sans"/>
          <w:color w:val="212529"/>
          <w:sz w:val="27"/>
          <w:szCs w:val="27"/>
        </w:rPr>
        <w:t>olup</w:t>
      </w:r>
      <w:r w:rsidR="000661AE">
        <w:rPr>
          <w:rFonts w:ascii="Open Sans" w:hAnsi="Open Sans" w:cs="Open Sans"/>
          <w:color w:val="212529"/>
          <w:sz w:val="27"/>
          <w:szCs w:val="27"/>
        </w:rPr>
        <w:t xml:space="preserve"> </w:t>
      </w:r>
      <w:r>
        <w:rPr>
          <w:rFonts w:ascii="Open Sans" w:hAnsi="Open Sans" w:cs="Open Sans"/>
          <w:color w:val="212529"/>
          <w:sz w:val="27"/>
          <w:szCs w:val="27"/>
        </w:rPr>
        <w:t>eczanelerimiz açısından</w:t>
      </w:r>
      <w:r w:rsidR="000661AE">
        <w:rPr>
          <w:rFonts w:ascii="Open Sans" w:hAnsi="Open Sans" w:cs="Open Sans"/>
          <w:color w:val="212529"/>
          <w:sz w:val="27"/>
          <w:szCs w:val="27"/>
        </w:rPr>
        <w:t xml:space="preserve"> </w:t>
      </w:r>
      <w:r>
        <w:rPr>
          <w:rFonts w:ascii="Open Sans" w:hAnsi="Open Sans" w:cs="Open Sans"/>
          <w:color w:val="212529"/>
          <w:sz w:val="27"/>
          <w:szCs w:val="27"/>
        </w:rPr>
        <w:t>ilgili maddeleri;</w:t>
      </w:r>
    </w:p>
    <w:p w14:paraId="39FCCB5A" w14:textId="77777777" w:rsidR="0037348B" w:rsidRDefault="0037348B" w:rsidP="000553F9">
      <w:pPr>
        <w:pStyle w:val="NormalWeb"/>
        <w:shd w:val="clear" w:color="auto" w:fill="FFFFFF"/>
        <w:spacing w:before="0" w:beforeAutospacing="0" w:after="0" w:afterAutospacing="0"/>
        <w:jc w:val="both"/>
        <w:rPr>
          <w:rFonts w:ascii="Open Sans" w:hAnsi="Open Sans" w:cs="Open Sans"/>
          <w:color w:val="212529"/>
          <w:sz w:val="27"/>
          <w:szCs w:val="27"/>
        </w:rPr>
      </w:pPr>
      <w:r>
        <w:rPr>
          <w:rFonts w:ascii="Open Sans" w:hAnsi="Open Sans" w:cs="Open Sans"/>
          <w:color w:val="212529"/>
          <w:sz w:val="27"/>
          <w:szCs w:val="27"/>
        </w:rPr>
        <w:t> </w:t>
      </w:r>
    </w:p>
    <w:p w14:paraId="32121EE7" w14:textId="58602AA1" w:rsidR="0037348B" w:rsidRDefault="00C164D2" w:rsidP="000553F9">
      <w:pPr>
        <w:pStyle w:val="NormalWeb"/>
        <w:numPr>
          <w:ilvl w:val="0"/>
          <w:numId w:val="3"/>
        </w:numPr>
        <w:shd w:val="clear" w:color="auto" w:fill="FFFFFF"/>
        <w:spacing w:before="0" w:beforeAutospacing="0" w:after="0" w:afterAutospacing="0"/>
        <w:jc w:val="both"/>
        <w:rPr>
          <w:rFonts w:ascii="Open Sans" w:hAnsi="Open Sans" w:cs="Open Sans"/>
          <w:color w:val="212529"/>
          <w:sz w:val="27"/>
          <w:szCs w:val="27"/>
        </w:rPr>
      </w:pPr>
      <w:r>
        <w:rPr>
          <w:rFonts w:ascii="Open Sans" w:hAnsi="Open Sans" w:cs="Open Sans"/>
          <w:color w:val="212529"/>
          <w:sz w:val="27"/>
          <w:szCs w:val="27"/>
        </w:rPr>
        <w:t>K</w:t>
      </w:r>
      <w:r w:rsidR="00DA7271">
        <w:rPr>
          <w:rFonts w:ascii="Open Sans" w:hAnsi="Open Sans" w:cs="Open Sans"/>
          <w:color w:val="212529"/>
          <w:sz w:val="27"/>
          <w:szCs w:val="27"/>
        </w:rPr>
        <w:t>esinleşmiş – dava – inceleme ve tarhiyat safhasında bulunan alacakların durumunu konu alan kanunun 2.3.ve 4. maddeleri</w:t>
      </w:r>
      <w:r w:rsidR="0037348B">
        <w:rPr>
          <w:rFonts w:ascii="Open Sans" w:hAnsi="Open Sans" w:cs="Open Sans"/>
          <w:color w:val="212529"/>
          <w:sz w:val="27"/>
          <w:szCs w:val="27"/>
        </w:rPr>
        <w:t> </w:t>
      </w:r>
    </w:p>
    <w:p w14:paraId="7C384A46" w14:textId="77777777" w:rsidR="0037348B" w:rsidRDefault="0037348B" w:rsidP="000553F9">
      <w:pPr>
        <w:pStyle w:val="NormalWeb"/>
        <w:shd w:val="clear" w:color="auto" w:fill="FFFFFF"/>
        <w:spacing w:before="0" w:beforeAutospacing="0" w:after="0" w:afterAutospacing="0"/>
        <w:jc w:val="both"/>
        <w:rPr>
          <w:rFonts w:ascii="Open Sans" w:hAnsi="Open Sans" w:cs="Open Sans"/>
          <w:color w:val="212529"/>
          <w:sz w:val="27"/>
          <w:szCs w:val="27"/>
        </w:rPr>
      </w:pPr>
      <w:r>
        <w:rPr>
          <w:rFonts w:ascii="Open Sans" w:hAnsi="Open Sans" w:cs="Open Sans"/>
          <w:color w:val="212529"/>
          <w:sz w:val="27"/>
          <w:szCs w:val="27"/>
        </w:rPr>
        <w:t> </w:t>
      </w:r>
    </w:p>
    <w:p w14:paraId="16864EC7" w14:textId="497FB6A5" w:rsidR="0037348B" w:rsidRDefault="00C164D2" w:rsidP="000553F9">
      <w:pPr>
        <w:pStyle w:val="NormalWeb"/>
        <w:numPr>
          <w:ilvl w:val="0"/>
          <w:numId w:val="3"/>
        </w:numPr>
        <w:shd w:val="clear" w:color="auto" w:fill="FFFFFF"/>
        <w:spacing w:before="0" w:beforeAutospacing="0" w:after="0" w:afterAutospacing="0"/>
        <w:jc w:val="both"/>
        <w:rPr>
          <w:rFonts w:ascii="Open Sans" w:hAnsi="Open Sans" w:cs="Open Sans"/>
          <w:color w:val="212529"/>
          <w:sz w:val="27"/>
          <w:szCs w:val="27"/>
        </w:rPr>
      </w:pPr>
      <w:r>
        <w:rPr>
          <w:rFonts w:ascii="Open Sans" w:hAnsi="Open Sans" w:cs="Open Sans"/>
          <w:color w:val="212529"/>
          <w:sz w:val="27"/>
          <w:szCs w:val="27"/>
        </w:rPr>
        <w:t>Matrah artırım uygulamasının konu edildiği 5.madde ve</w:t>
      </w:r>
    </w:p>
    <w:p w14:paraId="3988D8C6" w14:textId="77777777" w:rsidR="0037348B" w:rsidRDefault="0037348B" w:rsidP="000553F9">
      <w:pPr>
        <w:pStyle w:val="NormalWeb"/>
        <w:shd w:val="clear" w:color="auto" w:fill="FFFFFF"/>
        <w:spacing w:before="0" w:beforeAutospacing="0" w:after="0" w:afterAutospacing="0"/>
        <w:jc w:val="both"/>
        <w:rPr>
          <w:rFonts w:ascii="Open Sans" w:hAnsi="Open Sans" w:cs="Open Sans"/>
          <w:color w:val="212529"/>
          <w:sz w:val="27"/>
          <w:szCs w:val="27"/>
        </w:rPr>
      </w:pPr>
      <w:r>
        <w:rPr>
          <w:rFonts w:ascii="Open Sans" w:hAnsi="Open Sans" w:cs="Open Sans"/>
          <w:color w:val="212529"/>
          <w:sz w:val="27"/>
          <w:szCs w:val="27"/>
        </w:rPr>
        <w:t> </w:t>
      </w:r>
    </w:p>
    <w:p w14:paraId="51F0EB69" w14:textId="5DFDD54C" w:rsidR="0037348B" w:rsidRDefault="00C164D2" w:rsidP="000553F9">
      <w:pPr>
        <w:pStyle w:val="NormalWeb"/>
        <w:numPr>
          <w:ilvl w:val="0"/>
          <w:numId w:val="3"/>
        </w:numPr>
        <w:shd w:val="clear" w:color="auto" w:fill="FFFFFF"/>
        <w:spacing w:before="0" w:beforeAutospacing="0" w:after="0" w:afterAutospacing="0"/>
        <w:jc w:val="both"/>
        <w:rPr>
          <w:rFonts w:ascii="Open Sans" w:hAnsi="Open Sans" w:cs="Open Sans"/>
          <w:color w:val="212529"/>
          <w:sz w:val="27"/>
          <w:szCs w:val="27"/>
        </w:rPr>
      </w:pPr>
      <w:r>
        <w:rPr>
          <w:rFonts w:ascii="Open Sans" w:hAnsi="Open Sans" w:cs="Open Sans"/>
          <w:color w:val="212529"/>
          <w:sz w:val="27"/>
          <w:szCs w:val="27"/>
        </w:rPr>
        <w:t>İşletme kayıtlarının düzeltilmesi uygulamasının konu edildiği 6.madde olarak sıralanabilir.</w:t>
      </w:r>
    </w:p>
    <w:p w14:paraId="00AB914E" w14:textId="77777777" w:rsidR="0037348B" w:rsidRPr="000F3DC1" w:rsidRDefault="0037348B" w:rsidP="000553F9">
      <w:pPr>
        <w:shd w:val="clear" w:color="auto" w:fill="FFFFFF"/>
        <w:spacing w:after="0" w:line="240" w:lineRule="auto"/>
        <w:jc w:val="both"/>
        <w:rPr>
          <w:rFonts w:ascii="Arial" w:eastAsia="Times New Roman" w:hAnsi="Arial" w:cs="Arial"/>
          <w:color w:val="212529"/>
          <w:sz w:val="27"/>
          <w:szCs w:val="27"/>
          <w:lang w:eastAsia="tr-TR"/>
        </w:rPr>
      </w:pPr>
    </w:p>
    <w:p w14:paraId="1C7D7FB4" w14:textId="77777777" w:rsidR="006A655B" w:rsidRPr="000F3DC1" w:rsidRDefault="006A655B" w:rsidP="000553F9">
      <w:pPr>
        <w:shd w:val="clear" w:color="auto" w:fill="FFFFFF"/>
        <w:spacing w:after="0" w:line="240" w:lineRule="auto"/>
        <w:jc w:val="both"/>
        <w:rPr>
          <w:rFonts w:ascii="Arial" w:eastAsia="Times New Roman" w:hAnsi="Arial" w:cs="Arial"/>
          <w:color w:val="212529"/>
          <w:sz w:val="27"/>
          <w:szCs w:val="27"/>
          <w:lang w:eastAsia="tr-TR"/>
        </w:rPr>
      </w:pPr>
      <w:r w:rsidRPr="000F3DC1">
        <w:rPr>
          <w:rFonts w:ascii="Arial" w:eastAsia="Times New Roman" w:hAnsi="Arial" w:cs="Arial"/>
          <w:color w:val="212529"/>
          <w:sz w:val="27"/>
          <w:szCs w:val="27"/>
          <w:lang w:eastAsia="tr-TR"/>
        </w:rPr>
        <w:t> </w:t>
      </w:r>
    </w:p>
    <w:p w14:paraId="478ADB69" w14:textId="46B4348E" w:rsidR="006A655B" w:rsidRDefault="006A655B" w:rsidP="000553F9">
      <w:pPr>
        <w:shd w:val="clear" w:color="auto" w:fill="FFFFFF"/>
        <w:spacing w:after="0" w:line="240" w:lineRule="auto"/>
        <w:jc w:val="both"/>
        <w:rPr>
          <w:rFonts w:ascii="Arial" w:eastAsia="Times New Roman" w:hAnsi="Arial" w:cs="Arial"/>
          <w:color w:val="212529"/>
          <w:sz w:val="27"/>
          <w:szCs w:val="27"/>
          <w:lang w:eastAsia="tr-TR"/>
        </w:rPr>
      </w:pPr>
      <w:r w:rsidRPr="000F3DC1">
        <w:rPr>
          <w:rFonts w:ascii="Arial" w:eastAsia="Times New Roman" w:hAnsi="Arial" w:cs="Arial"/>
          <w:color w:val="212529"/>
          <w:sz w:val="27"/>
          <w:szCs w:val="27"/>
          <w:lang w:eastAsia="tr-TR"/>
        </w:rPr>
        <w:t xml:space="preserve">Yürürlüğe giren </w:t>
      </w:r>
      <w:r w:rsidR="00F161CF">
        <w:rPr>
          <w:rFonts w:ascii="Arial" w:eastAsia="Times New Roman" w:hAnsi="Arial" w:cs="Arial"/>
          <w:color w:val="212529"/>
          <w:sz w:val="27"/>
          <w:szCs w:val="27"/>
          <w:lang w:eastAsia="tr-TR"/>
        </w:rPr>
        <w:t>7440 sayılı kanun hükümleri ile özet olarak</w:t>
      </w:r>
      <w:r w:rsidRPr="000F3DC1">
        <w:rPr>
          <w:rFonts w:ascii="Arial" w:eastAsia="Times New Roman" w:hAnsi="Arial" w:cs="Arial"/>
          <w:color w:val="212529"/>
          <w:sz w:val="27"/>
          <w:szCs w:val="27"/>
          <w:lang w:eastAsia="tr-TR"/>
        </w:rPr>
        <w:t>;</w:t>
      </w:r>
    </w:p>
    <w:p w14:paraId="4063E705" w14:textId="77777777" w:rsidR="00450372" w:rsidRPr="000F3DC1" w:rsidRDefault="00450372" w:rsidP="000553F9">
      <w:pPr>
        <w:shd w:val="clear" w:color="auto" w:fill="FFFFFF"/>
        <w:spacing w:after="0" w:line="240" w:lineRule="auto"/>
        <w:jc w:val="both"/>
        <w:rPr>
          <w:rFonts w:ascii="Arial" w:eastAsia="Times New Roman" w:hAnsi="Arial" w:cs="Arial"/>
          <w:color w:val="212529"/>
          <w:sz w:val="27"/>
          <w:szCs w:val="27"/>
          <w:lang w:eastAsia="tr-TR"/>
        </w:rPr>
      </w:pPr>
    </w:p>
    <w:p w14:paraId="35101AF2" w14:textId="6E383F94" w:rsidR="006A655B" w:rsidRDefault="00F161CF" w:rsidP="000553F9">
      <w:pPr>
        <w:numPr>
          <w:ilvl w:val="0"/>
          <w:numId w:val="1"/>
        </w:numPr>
        <w:shd w:val="clear" w:color="auto" w:fill="FFFFFF"/>
        <w:spacing w:after="0" w:line="240" w:lineRule="auto"/>
        <w:jc w:val="both"/>
        <w:rPr>
          <w:rFonts w:ascii="Arial" w:eastAsia="Times New Roman" w:hAnsi="Arial" w:cs="Arial"/>
          <w:color w:val="212529"/>
          <w:sz w:val="27"/>
          <w:szCs w:val="27"/>
          <w:lang w:eastAsia="tr-TR"/>
        </w:rPr>
      </w:pPr>
      <w:r>
        <w:rPr>
          <w:rFonts w:ascii="Arial" w:eastAsia="Times New Roman" w:hAnsi="Arial" w:cs="Arial"/>
          <w:color w:val="212529"/>
          <w:sz w:val="27"/>
          <w:szCs w:val="27"/>
          <w:lang w:eastAsia="tr-TR"/>
        </w:rPr>
        <w:t>31.12.2022 tarihi itibariyle</w:t>
      </w:r>
      <w:r w:rsidR="00450372">
        <w:rPr>
          <w:rFonts w:ascii="Arial" w:eastAsia="Times New Roman" w:hAnsi="Arial" w:cs="Arial"/>
          <w:color w:val="212529"/>
          <w:sz w:val="27"/>
          <w:szCs w:val="27"/>
          <w:lang w:eastAsia="tr-TR"/>
        </w:rPr>
        <w:t xml:space="preserve"> t</w:t>
      </w:r>
      <w:r w:rsidR="006A655B" w:rsidRPr="000F3DC1">
        <w:rPr>
          <w:rFonts w:ascii="Arial" w:eastAsia="Times New Roman" w:hAnsi="Arial" w:cs="Arial"/>
          <w:color w:val="212529"/>
          <w:sz w:val="27"/>
          <w:szCs w:val="27"/>
          <w:lang w:eastAsia="tr-TR"/>
        </w:rPr>
        <w:t xml:space="preserve">ahakkuk etmiş </w:t>
      </w:r>
      <w:r w:rsidR="000C2339">
        <w:rPr>
          <w:rFonts w:ascii="Arial" w:eastAsia="Times New Roman" w:hAnsi="Arial" w:cs="Arial"/>
          <w:color w:val="212529"/>
          <w:sz w:val="27"/>
          <w:szCs w:val="27"/>
          <w:lang w:eastAsia="tr-TR"/>
        </w:rPr>
        <w:t xml:space="preserve">ve </w:t>
      </w:r>
      <w:r w:rsidR="006A655B" w:rsidRPr="000F3DC1">
        <w:rPr>
          <w:rFonts w:ascii="Arial" w:eastAsia="Times New Roman" w:hAnsi="Arial" w:cs="Arial"/>
          <w:color w:val="212529"/>
          <w:sz w:val="27"/>
          <w:szCs w:val="27"/>
          <w:lang w:eastAsia="tr-TR"/>
        </w:rPr>
        <w:t>ödenmemiş vergi borçları ve diğer borçların (SGK borcu, emlak vergisi</w:t>
      </w:r>
      <w:r w:rsidR="002404F8">
        <w:rPr>
          <w:rFonts w:ascii="Arial" w:eastAsia="Times New Roman" w:hAnsi="Arial" w:cs="Arial"/>
          <w:color w:val="212529"/>
          <w:sz w:val="27"/>
          <w:szCs w:val="27"/>
          <w:lang w:eastAsia="tr-TR"/>
        </w:rPr>
        <w:t>, motorlu taşıtlar vergisi vb</w:t>
      </w:r>
      <w:r>
        <w:rPr>
          <w:rFonts w:ascii="Arial" w:eastAsia="Times New Roman" w:hAnsi="Arial" w:cs="Arial"/>
          <w:color w:val="212529"/>
          <w:sz w:val="27"/>
          <w:szCs w:val="27"/>
          <w:lang w:eastAsia="tr-TR"/>
        </w:rPr>
        <w:t>.</w:t>
      </w:r>
      <w:r w:rsidR="007E110A">
        <w:rPr>
          <w:rFonts w:ascii="Arial" w:eastAsia="Times New Roman" w:hAnsi="Arial" w:cs="Arial"/>
          <w:color w:val="212529"/>
          <w:sz w:val="27"/>
          <w:szCs w:val="27"/>
          <w:lang w:eastAsia="tr-TR"/>
        </w:rPr>
        <w:t xml:space="preserve"> </w:t>
      </w:r>
      <w:r w:rsidR="006A655B" w:rsidRPr="000F3DC1">
        <w:rPr>
          <w:rFonts w:ascii="Arial" w:eastAsia="Times New Roman" w:hAnsi="Arial" w:cs="Arial"/>
          <w:color w:val="212529"/>
          <w:sz w:val="27"/>
          <w:szCs w:val="27"/>
          <w:lang w:eastAsia="tr-TR"/>
        </w:rPr>
        <w:t>kurumlara olan bo</w:t>
      </w:r>
      <w:r w:rsidR="00573038">
        <w:rPr>
          <w:rFonts w:ascii="Arial" w:eastAsia="Times New Roman" w:hAnsi="Arial" w:cs="Arial"/>
          <w:color w:val="212529"/>
          <w:sz w:val="27"/>
          <w:szCs w:val="27"/>
          <w:lang w:eastAsia="tr-TR"/>
        </w:rPr>
        <w:t>rçlar) tamamı ile bunlara bağl</w:t>
      </w:r>
      <w:r w:rsidR="007E110A">
        <w:rPr>
          <w:rFonts w:ascii="Arial" w:eastAsia="Times New Roman" w:hAnsi="Arial" w:cs="Arial"/>
          <w:color w:val="212529"/>
          <w:sz w:val="27"/>
          <w:szCs w:val="27"/>
          <w:lang w:eastAsia="tr-TR"/>
        </w:rPr>
        <w:t>ı</w:t>
      </w:r>
      <w:r w:rsidR="000C2339">
        <w:rPr>
          <w:rFonts w:ascii="Arial" w:eastAsia="Times New Roman" w:hAnsi="Arial" w:cs="Arial"/>
          <w:color w:val="212529"/>
          <w:sz w:val="27"/>
          <w:szCs w:val="27"/>
          <w:lang w:eastAsia="tr-TR"/>
        </w:rPr>
        <w:t xml:space="preserve"> </w:t>
      </w:r>
      <w:r w:rsidR="00573038">
        <w:rPr>
          <w:rFonts w:ascii="Arial" w:eastAsia="Times New Roman" w:hAnsi="Arial" w:cs="Arial"/>
          <w:color w:val="212529"/>
          <w:sz w:val="27"/>
          <w:szCs w:val="27"/>
          <w:lang w:eastAsia="tr-TR"/>
        </w:rPr>
        <w:t xml:space="preserve">gecikme zammı ve </w:t>
      </w:r>
      <w:r w:rsidR="007E110A">
        <w:rPr>
          <w:rFonts w:ascii="Arial" w:eastAsia="Times New Roman" w:hAnsi="Arial" w:cs="Arial"/>
          <w:color w:val="212529"/>
          <w:sz w:val="27"/>
          <w:szCs w:val="27"/>
          <w:lang w:eastAsia="tr-TR"/>
        </w:rPr>
        <w:t xml:space="preserve">gecikme </w:t>
      </w:r>
      <w:r w:rsidR="00573038">
        <w:rPr>
          <w:rFonts w:ascii="Arial" w:eastAsia="Times New Roman" w:hAnsi="Arial" w:cs="Arial"/>
          <w:color w:val="212529"/>
          <w:sz w:val="27"/>
          <w:szCs w:val="27"/>
          <w:lang w:eastAsia="tr-TR"/>
        </w:rPr>
        <w:t xml:space="preserve">faizi yerine </w:t>
      </w:r>
      <w:r w:rsidR="006A655B" w:rsidRPr="000F3DC1">
        <w:rPr>
          <w:rFonts w:ascii="Arial" w:eastAsia="Times New Roman" w:hAnsi="Arial" w:cs="Arial"/>
          <w:color w:val="212529"/>
          <w:sz w:val="27"/>
          <w:szCs w:val="27"/>
          <w:lang w:eastAsia="tr-TR"/>
        </w:rPr>
        <w:t>Yİ-Ü</w:t>
      </w:r>
      <w:r w:rsidR="002404F8">
        <w:rPr>
          <w:rFonts w:ascii="Arial" w:eastAsia="Times New Roman" w:hAnsi="Arial" w:cs="Arial"/>
          <w:color w:val="212529"/>
          <w:sz w:val="27"/>
          <w:szCs w:val="27"/>
          <w:lang w:eastAsia="tr-TR"/>
        </w:rPr>
        <w:t>FE</w:t>
      </w:r>
      <w:r w:rsidR="006A655B" w:rsidRPr="000F3DC1">
        <w:rPr>
          <w:rFonts w:ascii="Arial" w:eastAsia="Times New Roman" w:hAnsi="Arial" w:cs="Arial"/>
          <w:color w:val="212529"/>
          <w:sz w:val="27"/>
          <w:szCs w:val="27"/>
          <w:lang w:eastAsia="tr-TR"/>
        </w:rPr>
        <w:t xml:space="preserve"> oranında güncelleme yapılarak hesaplanan ve yapılandırılan borçların taksitler halind</w:t>
      </w:r>
      <w:r w:rsidR="00573038">
        <w:rPr>
          <w:rFonts w:ascii="Arial" w:eastAsia="Times New Roman" w:hAnsi="Arial" w:cs="Arial"/>
          <w:color w:val="212529"/>
          <w:sz w:val="27"/>
          <w:szCs w:val="27"/>
          <w:lang w:eastAsia="tr-TR"/>
        </w:rPr>
        <w:t>e ödenmesi</w:t>
      </w:r>
      <w:r w:rsidR="007C0DE5">
        <w:rPr>
          <w:rFonts w:ascii="Arial" w:eastAsia="Times New Roman" w:hAnsi="Arial" w:cs="Arial"/>
          <w:color w:val="212529"/>
          <w:sz w:val="27"/>
          <w:szCs w:val="27"/>
          <w:lang w:eastAsia="tr-TR"/>
        </w:rPr>
        <w:t>,</w:t>
      </w:r>
    </w:p>
    <w:p w14:paraId="184E8DB1" w14:textId="77777777" w:rsidR="00450372" w:rsidRPr="000F3DC1" w:rsidRDefault="00450372" w:rsidP="000553F9">
      <w:pPr>
        <w:shd w:val="clear" w:color="auto" w:fill="FFFFFF"/>
        <w:spacing w:after="0" w:line="240" w:lineRule="auto"/>
        <w:ind w:left="720"/>
        <w:jc w:val="both"/>
        <w:rPr>
          <w:rFonts w:ascii="Arial" w:eastAsia="Times New Roman" w:hAnsi="Arial" w:cs="Arial"/>
          <w:color w:val="212529"/>
          <w:sz w:val="27"/>
          <w:szCs w:val="27"/>
          <w:lang w:eastAsia="tr-TR"/>
        </w:rPr>
      </w:pPr>
    </w:p>
    <w:p w14:paraId="0D7EF5F2" w14:textId="2A866C1A" w:rsidR="00CD57BC" w:rsidRPr="00CD57BC" w:rsidRDefault="006A655B" w:rsidP="000553F9">
      <w:pPr>
        <w:numPr>
          <w:ilvl w:val="0"/>
          <w:numId w:val="1"/>
        </w:numPr>
        <w:shd w:val="clear" w:color="auto" w:fill="FFFFFF"/>
        <w:spacing w:after="0" w:line="240" w:lineRule="auto"/>
        <w:jc w:val="both"/>
        <w:rPr>
          <w:rFonts w:ascii="Arial" w:eastAsia="Times New Roman" w:hAnsi="Arial" w:cs="Arial"/>
          <w:color w:val="212529"/>
          <w:sz w:val="27"/>
          <w:szCs w:val="27"/>
          <w:lang w:eastAsia="tr-TR"/>
        </w:rPr>
      </w:pPr>
      <w:r w:rsidRPr="000F3DC1">
        <w:rPr>
          <w:rFonts w:ascii="Arial" w:eastAsia="Times New Roman" w:hAnsi="Arial" w:cs="Arial"/>
          <w:color w:val="212529"/>
          <w:sz w:val="27"/>
          <w:szCs w:val="27"/>
          <w:lang w:eastAsia="tr-TR"/>
        </w:rPr>
        <w:t xml:space="preserve">Gelir </w:t>
      </w:r>
      <w:r w:rsidR="002404F8">
        <w:rPr>
          <w:rFonts w:ascii="Arial" w:eastAsia="Times New Roman" w:hAnsi="Arial" w:cs="Arial"/>
          <w:color w:val="212529"/>
          <w:sz w:val="27"/>
          <w:szCs w:val="27"/>
          <w:lang w:eastAsia="tr-TR"/>
        </w:rPr>
        <w:t>Vergisi</w:t>
      </w:r>
      <w:r w:rsidR="007C0DE5">
        <w:rPr>
          <w:rFonts w:ascii="Arial" w:eastAsia="Times New Roman" w:hAnsi="Arial" w:cs="Arial"/>
          <w:color w:val="212529"/>
          <w:sz w:val="27"/>
          <w:szCs w:val="27"/>
          <w:lang w:eastAsia="tr-TR"/>
        </w:rPr>
        <w:t>,</w:t>
      </w:r>
      <w:r w:rsidR="002404F8">
        <w:rPr>
          <w:rFonts w:ascii="Arial" w:eastAsia="Times New Roman" w:hAnsi="Arial" w:cs="Arial"/>
          <w:color w:val="212529"/>
          <w:sz w:val="27"/>
          <w:szCs w:val="27"/>
          <w:lang w:eastAsia="tr-TR"/>
        </w:rPr>
        <w:t xml:space="preserve"> Kurumlar Vergisi</w:t>
      </w:r>
      <w:r w:rsidR="007C0DE5">
        <w:rPr>
          <w:rFonts w:ascii="Arial" w:eastAsia="Times New Roman" w:hAnsi="Arial" w:cs="Arial"/>
          <w:color w:val="212529"/>
          <w:sz w:val="27"/>
          <w:szCs w:val="27"/>
          <w:lang w:eastAsia="tr-TR"/>
        </w:rPr>
        <w:t>,</w:t>
      </w:r>
      <w:r w:rsidR="002404F8">
        <w:rPr>
          <w:rFonts w:ascii="Arial" w:eastAsia="Times New Roman" w:hAnsi="Arial" w:cs="Arial"/>
          <w:color w:val="212529"/>
          <w:sz w:val="27"/>
          <w:szCs w:val="27"/>
          <w:lang w:eastAsia="tr-TR"/>
        </w:rPr>
        <w:t xml:space="preserve"> Muhtasar ve </w:t>
      </w:r>
      <w:r w:rsidRPr="000F3DC1">
        <w:rPr>
          <w:rFonts w:ascii="Arial" w:eastAsia="Times New Roman" w:hAnsi="Arial" w:cs="Arial"/>
          <w:color w:val="212529"/>
          <w:sz w:val="27"/>
          <w:szCs w:val="27"/>
          <w:lang w:eastAsia="tr-TR"/>
        </w:rPr>
        <w:t xml:space="preserve">KDV Beyanları yönünden </w:t>
      </w:r>
      <w:r w:rsidR="00C164D2">
        <w:rPr>
          <w:rFonts w:ascii="Arial" w:eastAsia="Times New Roman" w:hAnsi="Arial" w:cs="Arial"/>
          <w:color w:val="212529"/>
          <w:sz w:val="27"/>
          <w:szCs w:val="27"/>
          <w:lang w:eastAsia="tr-TR"/>
        </w:rPr>
        <w:t xml:space="preserve">2018-2019-2020-2021 ve </w:t>
      </w:r>
      <w:r w:rsidR="00C164D2" w:rsidRPr="000F3DC1">
        <w:rPr>
          <w:rFonts w:ascii="Arial" w:eastAsia="Times New Roman" w:hAnsi="Arial" w:cs="Arial"/>
          <w:color w:val="212529"/>
          <w:sz w:val="27"/>
          <w:szCs w:val="27"/>
          <w:lang w:eastAsia="tr-TR"/>
        </w:rPr>
        <w:t xml:space="preserve">2022 yılları için </w:t>
      </w:r>
      <w:r w:rsidRPr="000F3DC1">
        <w:rPr>
          <w:rFonts w:ascii="Arial" w:eastAsia="Times New Roman" w:hAnsi="Arial" w:cs="Arial"/>
          <w:color w:val="212529"/>
          <w:sz w:val="27"/>
          <w:szCs w:val="27"/>
          <w:lang w:eastAsia="tr-TR"/>
        </w:rPr>
        <w:t>matrah ar</w:t>
      </w:r>
      <w:r w:rsidR="00C164D2">
        <w:rPr>
          <w:rFonts w:ascii="Arial" w:eastAsia="Times New Roman" w:hAnsi="Arial" w:cs="Arial"/>
          <w:color w:val="212529"/>
          <w:sz w:val="27"/>
          <w:szCs w:val="27"/>
          <w:lang w:eastAsia="tr-TR"/>
        </w:rPr>
        <w:t>tı</w:t>
      </w:r>
      <w:r w:rsidR="00573038">
        <w:rPr>
          <w:rFonts w:ascii="Arial" w:eastAsia="Times New Roman" w:hAnsi="Arial" w:cs="Arial"/>
          <w:color w:val="212529"/>
          <w:sz w:val="27"/>
          <w:szCs w:val="27"/>
          <w:lang w:eastAsia="tr-TR"/>
        </w:rPr>
        <w:t xml:space="preserve">rımı yapma hakkı </w:t>
      </w:r>
      <w:r w:rsidR="002404F8">
        <w:rPr>
          <w:rFonts w:ascii="Arial" w:eastAsia="Times New Roman" w:hAnsi="Arial" w:cs="Arial"/>
          <w:color w:val="212529"/>
          <w:sz w:val="27"/>
          <w:szCs w:val="27"/>
          <w:lang w:eastAsia="tr-TR"/>
        </w:rPr>
        <w:t>(</w:t>
      </w:r>
      <w:r w:rsidR="00C164D2">
        <w:rPr>
          <w:rFonts w:ascii="Arial" w:eastAsia="Times New Roman" w:hAnsi="Arial" w:cs="Arial"/>
          <w:color w:val="212529"/>
          <w:sz w:val="27"/>
          <w:szCs w:val="27"/>
          <w:lang w:eastAsia="tr-TR"/>
        </w:rPr>
        <w:t>B</w:t>
      </w:r>
      <w:r w:rsidRPr="000F3DC1">
        <w:rPr>
          <w:rFonts w:ascii="Arial" w:eastAsia="Times New Roman" w:hAnsi="Arial" w:cs="Arial"/>
          <w:color w:val="212529"/>
          <w:sz w:val="27"/>
          <w:szCs w:val="27"/>
          <w:lang w:eastAsia="tr-TR"/>
        </w:rPr>
        <w:t>elirtilen vergi türler</w:t>
      </w:r>
      <w:r w:rsidR="00C164D2">
        <w:rPr>
          <w:rFonts w:ascii="Arial" w:eastAsia="Times New Roman" w:hAnsi="Arial" w:cs="Arial"/>
          <w:color w:val="212529"/>
          <w:sz w:val="27"/>
          <w:szCs w:val="27"/>
          <w:lang w:eastAsia="tr-TR"/>
        </w:rPr>
        <w:t>inden bahse konu yıllar içinde</w:t>
      </w:r>
      <w:r w:rsidRPr="000F3DC1">
        <w:rPr>
          <w:rFonts w:ascii="Arial" w:eastAsia="Times New Roman" w:hAnsi="Arial" w:cs="Arial"/>
          <w:color w:val="212529"/>
          <w:sz w:val="27"/>
          <w:szCs w:val="27"/>
          <w:lang w:eastAsia="tr-TR"/>
        </w:rPr>
        <w:t xml:space="preserve"> önceden matrah artırımı yapılmış </w:t>
      </w:r>
      <w:r w:rsidR="00C164D2">
        <w:rPr>
          <w:rFonts w:ascii="Arial" w:eastAsia="Times New Roman" w:hAnsi="Arial" w:cs="Arial"/>
          <w:color w:val="212529"/>
          <w:sz w:val="27"/>
          <w:szCs w:val="27"/>
          <w:lang w:eastAsia="tr-TR"/>
        </w:rPr>
        <w:t>ise tekrar matrah artırımına gerek yoktur)</w:t>
      </w:r>
      <w:r w:rsidR="00573038">
        <w:rPr>
          <w:rFonts w:ascii="Arial" w:eastAsia="Times New Roman" w:hAnsi="Arial" w:cs="Arial"/>
          <w:color w:val="212529"/>
          <w:sz w:val="27"/>
          <w:szCs w:val="27"/>
          <w:lang w:eastAsia="tr-TR"/>
        </w:rPr>
        <w:t>,</w:t>
      </w:r>
    </w:p>
    <w:p w14:paraId="1DEB5FD1" w14:textId="77777777" w:rsidR="00450372" w:rsidRDefault="00450372" w:rsidP="000553F9">
      <w:pPr>
        <w:pStyle w:val="ListeParagraf"/>
        <w:jc w:val="both"/>
        <w:rPr>
          <w:rFonts w:ascii="Arial" w:eastAsia="Times New Roman" w:hAnsi="Arial" w:cs="Arial"/>
          <w:color w:val="212529"/>
          <w:sz w:val="27"/>
          <w:szCs w:val="27"/>
          <w:lang w:eastAsia="tr-TR"/>
        </w:rPr>
      </w:pPr>
    </w:p>
    <w:p w14:paraId="29272DCE" w14:textId="40E27EDF" w:rsidR="00450372" w:rsidRDefault="00450372" w:rsidP="000553F9">
      <w:pPr>
        <w:pStyle w:val="ListeParagraf"/>
        <w:numPr>
          <w:ilvl w:val="0"/>
          <w:numId w:val="1"/>
        </w:numPr>
        <w:shd w:val="clear" w:color="auto" w:fill="FFFFFF"/>
        <w:spacing w:after="0" w:line="240" w:lineRule="auto"/>
        <w:jc w:val="both"/>
        <w:rPr>
          <w:rFonts w:ascii="Arial" w:eastAsia="Times New Roman" w:hAnsi="Arial" w:cs="Arial"/>
          <w:color w:val="212529"/>
          <w:sz w:val="27"/>
          <w:szCs w:val="27"/>
          <w:lang w:eastAsia="tr-TR"/>
        </w:rPr>
      </w:pPr>
      <w:r w:rsidRPr="00450372">
        <w:rPr>
          <w:rFonts w:ascii="Arial" w:eastAsia="Times New Roman" w:hAnsi="Arial" w:cs="Arial"/>
          <w:color w:val="212529"/>
          <w:sz w:val="27"/>
          <w:szCs w:val="27"/>
          <w:lang w:eastAsia="tr-TR"/>
        </w:rPr>
        <w:t>2018-2022 yıllarına ilişkin olarak matrah ve vergi artırımında bulunan ve şartları yerine getiren mükelleflere ilişkin olarak vergi incelemesi ve tarhiyat yapılmaması,</w:t>
      </w:r>
    </w:p>
    <w:p w14:paraId="53DEE896" w14:textId="77777777" w:rsidR="007E110A" w:rsidRPr="007E110A" w:rsidRDefault="007E110A" w:rsidP="000553F9">
      <w:pPr>
        <w:pStyle w:val="ListeParagraf"/>
        <w:jc w:val="both"/>
        <w:rPr>
          <w:rFonts w:ascii="Arial" w:eastAsia="Times New Roman" w:hAnsi="Arial" w:cs="Arial"/>
          <w:color w:val="212529"/>
          <w:sz w:val="27"/>
          <w:szCs w:val="27"/>
          <w:lang w:eastAsia="tr-TR"/>
        </w:rPr>
      </w:pPr>
    </w:p>
    <w:p w14:paraId="4C29F8CB" w14:textId="0E4EE5AE" w:rsidR="007E110A" w:rsidRDefault="007E110A" w:rsidP="000553F9">
      <w:pPr>
        <w:pStyle w:val="ListeParagraf"/>
        <w:numPr>
          <w:ilvl w:val="0"/>
          <w:numId w:val="1"/>
        </w:numPr>
        <w:shd w:val="clear" w:color="auto" w:fill="FFFFFF"/>
        <w:spacing w:after="0" w:line="240" w:lineRule="auto"/>
        <w:jc w:val="both"/>
        <w:rPr>
          <w:rFonts w:ascii="Arial" w:eastAsia="Times New Roman" w:hAnsi="Arial" w:cs="Arial"/>
          <w:color w:val="212529"/>
          <w:sz w:val="27"/>
          <w:szCs w:val="27"/>
          <w:lang w:eastAsia="tr-TR"/>
        </w:rPr>
      </w:pPr>
      <w:r>
        <w:rPr>
          <w:rFonts w:ascii="Arial" w:eastAsia="Times New Roman" w:hAnsi="Arial" w:cs="Arial"/>
          <w:color w:val="212529"/>
          <w:sz w:val="27"/>
          <w:szCs w:val="27"/>
          <w:lang w:eastAsia="tr-TR"/>
        </w:rPr>
        <w:t>Beyan edilmemiş gelir</w:t>
      </w:r>
      <w:r w:rsidRPr="000F3DC1">
        <w:rPr>
          <w:rFonts w:ascii="Arial" w:eastAsia="Times New Roman" w:hAnsi="Arial" w:cs="Arial"/>
          <w:color w:val="212529"/>
          <w:sz w:val="27"/>
          <w:szCs w:val="27"/>
          <w:lang w:eastAsia="tr-TR"/>
        </w:rPr>
        <w:t xml:space="preserve"> ve k</w:t>
      </w:r>
      <w:r>
        <w:rPr>
          <w:rFonts w:ascii="Arial" w:eastAsia="Times New Roman" w:hAnsi="Arial" w:cs="Arial"/>
          <w:color w:val="212529"/>
          <w:sz w:val="27"/>
          <w:szCs w:val="27"/>
          <w:lang w:eastAsia="tr-TR"/>
        </w:rPr>
        <w:t xml:space="preserve">azançlar için </w:t>
      </w:r>
      <w:r w:rsidRPr="000F3DC1">
        <w:rPr>
          <w:rFonts w:ascii="Arial" w:eastAsia="Times New Roman" w:hAnsi="Arial" w:cs="Arial"/>
          <w:color w:val="212529"/>
          <w:sz w:val="27"/>
          <w:szCs w:val="27"/>
          <w:lang w:eastAsia="tr-TR"/>
        </w:rPr>
        <w:t>pişmanlıkla v</w:t>
      </w:r>
      <w:r>
        <w:rPr>
          <w:rFonts w:ascii="Arial" w:eastAsia="Times New Roman" w:hAnsi="Arial" w:cs="Arial"/>
          <w:color w:val="212529"/>
          <w:sz w:val="27"/>
          <w:szCs w:val="27"/>
          <w:lang w:eastAsia="tr-TR"/>
        </w:rPr>
        <w:t>eya kendiliğinden beyan verilerek</w:t>
      </w:r>
      <w:r w:rsidRPr="000F3DC1">
        <w:rPr>
          <w:rFonts w:ascii="Arial" w:eastAsia="Times New Roman" w:hAnsi="Arial" w:cs="Arial"/>
          <w:color w:val="212529"/>
          <w:sz w:val="27"/>
          <w:szCs w:val="27"/>
          <w:lang w:eastAsia="tr-TR"/>
        </w:rPr>
        <w:t xml:space="preserve"> </w:t>
      </w:r>
      <w:r>
        <w:rPr>
          <w:rFonts w:ascii="Arial" w:eastAsia="Times New Roman" w:hAnsi="Arial" w:cs="Arial"/>
          <w:color w:val="212529"/>
          <w:sz w:val="27"/>
          <w:szCs w:val="27"/>
          <w:lang w:eastAsia="tr-TR"/>
        </w:rPr>
        <w:t>faiz ve ceza olmaksızın</w:t>
      </w:r>
      <w:r w:rsidRPr="000F3DC1">
        <w:rPr>
          <w:rFonts w:ascii="Arial" w:eastAsia="Times New Roman" w:hAnsi="Arial" w:cs="Arial"/>
          <w:color w:val="212529"/>
          <w:sz w:val="27"/>
          <w:szCs w:val="27"/>
          <w:lang w:eastAsia="tr-TR"/>
        </w:rPr>
        <w:t xml:space="preserve"> gelir ve kazanç gösterilebilmesi</w:t>
      </w:r>
      <w:r>
        <w:rPr>
          <w:rFonts w:ascii="Arial" w:eastAsia="Times New Roman" w:hAnsi="Arial" w:cs="Arial"/>
          <w:color w:val="212529"/>
          <w:sz w:val="27"/>
          <w:szCs w:val="27"/>
          <w:lang w:eastAsia="tr-TR"/>
        </w:rPr>
        <w:t>,</w:t>
      </w:r>
    </w:p>
    <w:p w14:paraId="078EA3BE" w14:textId="77777777" w:rsidR="007E110A" w:rsidRPr="007E110A" w:rsidRDefault="007E110A" w:rsidP="000553F9">
      <w:pPr>
        <w:pStyle w:val="ListeParagraf"/>
        <w:jc w:val="both"/>
        <w:rPr>
          <w:rFonts w:ascii="Arial" w:eastAsia="Times New Roman" w:hAnsi="Arial" w:cs="Arial"/>
          <w:color w:val="212529"/>
          <w:sz w:val="27"/>
          <w:szCs w:val="27"/>
          <w:lang w:eastAsia="tr-TR"/>
        </w:rPr>
      </w:pPr>
    </w:p>
    <w:p w14:paraId="03CDFBF6" w14:textId="77777777" w:rsidR="007E110A" w:rsidRPr="00450372" w:rsidRDefault="007E110A" w:rsidP="000553F9">
      <w:pPr>
        <w:pStyle w:val="ListeParagraf"/>
        <w:shd w:val="clear" w:color="auto" w:fill="FFFFFF"/>
        <w:spacing w:after="0" w:line="240" w:lineRule="auto"/>
        <w:jc w:val="both"/>
        <w:rPr>
          <w:rFonts w:ascii="Arial" w:eastAsia="Times New Roman" w:hAnsi="Arial" w:cs="Arial"/>
          <w:color w:val="212529"/>
          <w:sz w:val="27"/>
          <w:szCs w:val="27"/>
          <w:lang w:eastAsia="tr-TR"/>
        </w:rPr>
      </w:pPr>
    </w:p>
    <w:p w14:paraId="78FE47C3" w14:textId="77777777" w:rsidR="00450372" w:rsidRPr="000F3DC1" w:rsidRDefault="00450372" w:rsidP="000553F9">
      <w:pPr>
        <w:shd w:val="clear" w:color="auto" w:fill="FFFFFF"/>
        <w:spacing w:after="0" w:line="240" w:lineRule="auto"/>
        <w:jc w:val="both"/>
        <w:rPr>
          <w:rFonts w:ascii="Arial" w:eastAsia="Times New Roman" w:hAnsi="Arial" w:cs="Arial"/>
          <w:color w:val="212529"/>
          <w:sz w:val="27"/>
          <w:szCs w:val="27"/>
          <w:lang w:eastAsia="tr-TR"/>
        </w:rPr>
      </w:pPr>
    </w:p>
    <w:p w14:paraId="2E9782AE" w14:textId="77777777" w:rsidR="00CD57BC" w:rsidRDefault="00CD57BC" w:rsidP="000553F9">
      <w:pPr>
        <w:pStyle w:val="ListeParagraf"/>
        <w:jc w:val="both"/>
        <w:rPr>
          <w:rFonts w:ascii="Arial" w:eastAsia="Times New Roman" w:hAnsi="Arial" w:cs="Arial"/>
          <w:color w:val="212529"/>
          <w:sz w:val="27"/>
          <w:szCs w:val="27"/>
          <w:lang w:eastAsia="tr-TR"/>
        </w:rPr>
      </w:pPr>
    </w:p>
    <w:p w14:paraId="2AFCEA2B" w14:textId="0CA7E7C6" w:rsidR="00CD57BC" w:rsidRDefault="00CD57BC" w:rsidP="00CD57BC">
      <w:pPr>
        <w:shd w:val="clear" w:color="auto" w:fill="FFFFFF"/>
        <w:spacing w:after="0" w:line="240" w:lineRule="auto"/>
        <w:rPr>
          <w:rFonts w:ascii="Arial" w:eastAsia="Times New Roman" w:hAnsi="Arial" w:cs="Arial"/>
          <w:color w:val="212529"/>
          <w:sz w:val="27"/>
          <w:szCs w:val="27"/>
          <w:lang w:eastAsia="tr-TR"/>
        </w:rPr>
      </w:pPr>
    </w:p>
    <w:tbl>
      <w:tblPr>
        <w:tblW w:w="8320" w:type="dxa"/>
        <w:tblCellMar>
          <w:left w:w="70" w:type="dxa"/>
          <w:right w:w="70" w:type="dxa"/>
        </w:tblCellMar>
        <w:tblLook w:val="04A0" w:firstRow="1" w:lastRow="0" w:firstColumn="1" w:lastColumn="0" w:noHBand="0" w:noVBand="1"/>
      </w:tblPr>
      <w:tblGrid>
        <w:gridCol w:w="5020"/>
        <w:gridCol w:w="1240"/>
        <w:gridCol w:w="2060"/>
      </w:tblGrid>
      <w:tr w:rsidR="00CD57BC" w:rsidRPr="00CD57BC" w14:paraId="18B4E1D1" w14:textId="77777777" w:rsidTr="00CD57BC">
        <w:trPr>
          <w:trHeight w:val="705"/>
        </w:trPr>
        <w:tc>
          <w:tcPr>
            <w:tcW w:w="83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891B40B" w14:textId="77777777" w:rsidR="00CD57BC" w:rsidRPr="00CD57BC" w:rsidRDefault="00CD57BC" w:rsidP="00CD57BC">
            <w:pPr>
              <w:spacing w:after="0" w:line="240" w:lineRule="auto"/>
              <w:jc w:val="center"/>
              <w:rPr>
                <w:rFonts w:ascii="Open Sans" w:eastAsia="Times New Roman" w:hAnsi="Open Sans" w:cs="Open Sans"/>
                <w:b/>
                <w:bCs/>
                <w:color w:val="000000"/>
                <w:lang w:eastAsia="tr-TR"/>
              </w:rPr>
            </w:pPr>
            <w:r w:rsidRPr="00CD57BC">
              <w:rPr>
                <w:rFonts w:ascii="Open Sans" w:eastAsia="Times New Roman" w:hAnsi="Open Sans" w:cs="Open Sans"/>
                <w:b/>
                <w:bCs/>
                <w:color w:val="000000"/>
                <w:lang w:eastAsia="tr-TR"/>
              </w:rPr>
              <w:lastRenderedPageBreak/>
              <w:t>Gelir Vergisi Matrah Artırımı</w:t>
            </w:r>
          </w:p>
        </w:tc>
      </w:tr>
      <w:tr w:rsidR="00CD57BC" w:rsidRPr="00CD57BC" w14:paraId="514D42D9" w14:textId="77777777" w:rsidTr="00CD57BC">
        <w:trPr>
          <w:trHeight w:val="765"/>
        </w:trPr>
        <w:tc>
          <w:tcPr>
            <w:tcW w:w="83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E47BDE7" w14:textId="77777777" w:rsidR="00CD57BC" w:rsidRPr="00CD57BC" w:rsidRDefault="00CD57BC" w:rsidP="00CD57BC">
            <w:pPr>
              <w:spacing w:after="0" w:line="240" w:lineRule="auto"/>
              <w:jc w:val="center"/>
              <w:rPr>
                <w:rFonts w:ascii="Open Sans" w:eastAsia="Times New Roman" w:hAnsi="Open Sans" w:cs="Open Sans"/>
                <w:color w:val="000000"/>
                <w:lang w:eastAsia="tr-TR"/>
              </w:rPr>
            </w:pPr>
            <w:r w:rsidRPr="00CD57BC">
              <w:rPr>
                <w:rFonts w:ascii="Open Sans" w:eastAsia="Times New Roman" w:hAnsi="Open Sans" w:cs="Open Sans"/>
                <w:color w:val="000000"/>
                <w:lang w:eastAsia="tr-TR"/>
              </w:rPr>
              <w:t>Gelir vergisi matrah artırımına ilişkin özet tabloya aşağıda yer verilmiştir. </w:t>
            </w:r>
          </w:p>
        </w:tc>
      </w:tr>
      <w:tr w:rsidR="00CD57BC" w:rsidRPr="00CD57BC" w14:paraId="567C7330" w14:textId="77777777" w:rsidTr="00CD57BC">
        <w:trPr>
          <w:trHeight w:val="990"/>
        </w:trPr>
        <w:tc>
          <w:tcPr>
            <w:tcW w:w="83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C0A6975" w14:textId="77777777" w:rsidR="00CD57BC" w:rsidRPr="00CD57BC" w:rsidRDefault="00CD57BC" w:rsidP="00CD57BC">
            <w:pPr>
              <w:spacing w:after="0" w:line="240" w:lineRule="auto"/>
              <w:jc w:val="center"/>
              <w:rPr>
                <w:rFonts w:ascii="Open Sans" w:eastAsia="Times New Roman" w:hAnsi="Open Sans" w:cs="Open Sans"/>
                <w:b/>
                <w:bCs/>
                <w:color w:val="000000"/>
                <w:lang w:eastAsia="tr-TR"/>
              </w:rPr>
            </w:pPr>
            <w:r w:rsidRPr="00CD57BC">
              <w:rPr>
                <w:rFonts w:ascii="Open Sans" w:eastAsia="Times New Roman" w:hAnsi="Open Sans" w:cs="Open Sans"/>
                <w:b/>
                <w:bCs/>
                <w:color w:val="000000"/>
                <w:lang w:eastAsia="tr-TR"/>
              </w:rPr>
              <w:t>Matrah Artırımı ve Vergi Oranları ile Asgari Artırım Tutarı</w:t>
            </w:r>
          </w:p>
        </w:tc>
      </w:tr>
      <w:tr w:rsidR="00CD57BC" w:rsidRPr="00CD57BC" w14:paraId="3670E749" w14:textId="77777777" w:rsidTr="00CD57BC">
        <w:trPr>
          <w:trHeight w:val="645"/>
        </w:trPr>
        <w:tc>
          <w:tcPr>
            <w:tcW w:w="5020" w:type="dxa"/>
            <w:vMerge w:val="restart"/>
            <w:tcBorders>
              <w:top w:val="nil"/>
              <w:left w:val="single" w:sz="4" w:space="0" w:color="auto"/>
              <w:bottom w:val="single" w:sz="4" w:space="0" w:color="auto"/>
              <w:right w:val="single" w:sz="4" w:space="0" w:color="auto"/>
            </w:tcBorders>
            <w:shd w:val="clear" w:color="auto" w:fill="auto"/>
            <w:vAlign w:val="center"/>
            <w:hideMark/>
          </w:tcPr>
          <w:p w14:paraId="7F5BCF6D" w14:textId="77777777" w:rsidR="00CD57BC" w:rsidRPr="00CD57BC" w:rsidRDefault="00CD57BC" w:rsidP="00CD57BC">
            <w:pPr>
              <w:spacing w:after="0" w:line="240" w:lineRule="auto"/>
              <w:jc w:val="center"/>
              <w:rPr>
                <w:rFonts w:ascii="Open Sans" w:eastAsia="Times New Roman" w:hAnsi="Open Sans" w:cs="Open Sans"/>
                <w:b/>
                <w:bCs/>
                <w:color w:val="000000"/>
                <w:lang w:eastAsia="tr-TR"/>
              </w:rPr>
            </w:pPr>
            <w:r w:rsidRPr="00CD57BC">
              <w:rPr>
                <w:rFonts w:ascii="Open Sans" w:eastAsia="Times New Roman" w:hAnsi="Open Sans" w:cs="Open Sans"/>
                <w:b/>
                <w:bCs/>
                <w:color w:val="000000"/>
                <w:lang w:eastAsia="tr-TR"/>
              </w:rPr>
              <w:t>Yıl</w:t>
            </w: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14:paraId="00318462" w14:textId="77777777" w:rsidR="00CD57BC" w:rsidRPr="00CD57BC" w:rsidRDefault="00CD57BC" w:rsidP="00CD57BC">
            <w:pPr>
              <w:spacing w:after="0" w:line="240" w:lineRule="auto"/>
              <w:jc w:val="center"/>
              <w:rPr>
                <w:rFonts w:ascii="Open Sans" w:eastAsia="Times New Roman" w:hAnsi="Open Sans" w:cs="Open Sans"/>
                <w:b/>
                <w:bCs/>
                <w:color w:val="000000"/>
                <w:lang w:eastAsia="tr-TR"/>
              </w:rPr>
            </w:pPr>
            <w:r w:rsidRPr="00CD57BC">
              <w:rPr>
                <w:rFonts w:ascii="Open Sans" w:eastAsia="Times New Roman" w:hAnsi="Open Sans" w:cs="Open Sans"/>
                <w:b/>
                <w:bCs/>
                <w:color w:val="000000"/>
                <w:lang w:eastAsia="tr-TR"/>
              </w:rPr>
              <w:t>Matrah artırım oranları</w:t>
            </w:r>
          </w:p>
        </w:tc>
        <w:tc>
          <w:tcPr>
            <w:tcW w:w="2060" w:type="dxa"/>
            <w:tcBorders>
              <w:top w:val="nil"/>
              <w:left w:val="nil"/>
              <w:bottom w:val="single" w:sz="4" w:space="0" w:color="auto"/>
              <w:right w:val="single" w:sz="4" w:space="0" w:color="auto"/>
            </w:tcBorders>
            <w:shd w:val="clear" w:color="auto" w:fill="auto"/>
            <w:vAlign w:val="center"/>
            <w:hideMark/>
          </w:tcPr>
          <w:p w14:paraId="06B059C7" w14:textId="77777777" w:rsidR="00CD57BC" w:rsidRPr="00CD57BC" w:rsidRDefault="00CD57BC" w:rsidP="00CD57BC">
            <w:pPr>
              <w:spacing w:after="0" w:line="240" w:lineRule="auto"/>
              <w:jc w:val="center"/>
              <w:rPr>
                <w:rFonts w:ascii="Open Sans" w:eastAsia="Times New Roman" w:hAnsi="Open Sans" w:cs="Open Sans"/>
                <w:b/>
                <w:bCs/>
                <w:color w:val="000000"/>
                <w:lang w:eastAsia="tr-TR"/>
              </w:rPr>
            </w:pPr>
            <w:r w:rsidRPr="00CD57BC">
              <w:rPr>
                <w:rFonts w:ascii="Open Sans" w:eastAsia="Times New Roman" w:hAnsi="Open Sans" w:cs="Open Sans"/>
                <w:b/>
                <w:bCs/>
                <w:color w:val="000000"/>
                <w:lang w:eastAsia="tr-TR"/>
              </w:rPr>
              <w:t>Asgari artırım tutarı (TL)</w:t>
            </w:r>
          </w:p>
        </w:tc>
      </w:tr>
      <w:tr w:rsidR="00CD57BC" w:rsidRPr="00CD57BC" w14:paraId="0000E05A" w14:textId="77777777" w:rsidTr="00CD57BC">
        <w:trPr>
          <w:trHeight w:val="1005"/>
        </w:trPr>
        <w:tc>
          <w:tcPr>
            <w:tcW w:w="5020" w:type="dxa"/>
            <w:vMerge/>
            <w:tcBorders>
              <w:top w:val="nil"/>
              <w:left w:val="single" w:sz="4" w:space="0" w:color="auto"/>
              <w:bottom w:val="single" w:sz="4" w:space="0" w:color="auto"/>
              <w:right w:val="single" w:sz="4" w:space="0" w:color="auto"/>
            </w:tcBorders>
            <w:vAlign w:val="center"/>
            <w:hideMark/>
          </w:tcPr>
          <w:p w14:paraId="2465A205" w14:textId="77777777" w:rsidR="00CD57BC" w:rsidRPr="00CD57BC" w:rsidRDefault="00CD57BC" w:rsidP="00CD57BC">
            <w:pPr>
              <w:spacing w:after="0" w:line="240" w:lineRule="auto"/>
              <w:rPr>
                <w:rFonts w:ascii="Open Sans" w:eastAsia="Times New Roman" w:hAnsi="Open Sans" w:cs="Open Sans"/>
                <w:b/>
                <w:bCs/>
                <w:color w:val="000000"/>
                <w:lang w:eastAsia="tr-TR"/>
              </w:rPr>
            </w:pPr>
          </w:p>
        </w:tc>
        <w:tc>
          <w:tcPr>
            <w:tcW w:w="1240" w:type="dxa"/>
            <w:vMerge/>
            <w:tcBorders>
              <w:top w:val="nil"/>
              <w:left w:val="single" w:sz="4" w:space="0" w:color="auto"/>
              <w:bottom w:val="single" w:sz="4" w:space="0" w:color="auto"/>
              <w:right w:val="single" w:sz="4" w:space="0" w:color="auto"/>
            </w:tcBorders>
            <w:vAlign w:val="center"/>
            <w:hideMark/>
          </w:tcPr>
          <w:p w14:paraId="6A056172" w14:textId="77777777" w:rsidR="00CD57BC" w:rsidRPr="00CD57BC" w:rsidRDefault="00CD57BC" w:rsidP="00CD57BC">
            <w:pPr>
              <w:spacing w:after="0" w:line="240" w:lineRule="auto"/>
              <w:rPr>
                <w:rFonts w:ascii="Open Sans" w:eastAsia="Times New Roman" w:hAnsi="Open Sans" w:cs="Open Sans"/>
                <w:b/>
                <w:bCs/>
                <w:color w:val="000000"/>
                <w:lang w:eastAsia="tr-TR"/>
              </w:rPr>
            </w:pPr>
          </w:p>
        </w:tc>
        <w:tc>
          <w:tcPr>
            <w:tcW w:w="2060" w:type="dxa"/>
            <w:tcBorders>
              <w:top w:val="nil"/>
              <w:left w:val="nil"/>
              <w:bottom w:val="single" w:sz="4" w:space="0" w:color="auto"/>
              <w:right w:val="single" w:sz="4" w:space="0" w:color="auto"/>
            </w:tcBorders>
            <w:shd w:val="clear" w:color="auto" w:fill="auto"/>
            <w:vAlign w:val="center"/>
            <w:hideMark/>
          </w:tcPr>
          <w:p w14:paraId="6B784520" w14:textId="77777777" w:rsidR="00CD57BC" w:rsidRPr="00CD57BC" w:rsidRDefault="00CD57BC" w:rsidP="00CD57BC">
            <w:pPr>
              <w:spacing w:after="0" w:line="240" w:lineRule="auto"/>
              <w:jc w:val="center"/>
              <w:rPr>
                <w:rFonts w:ascii="Open Sans" w:eastAsia="Times New Roman" w:hAnsi="Open Sans" w:cs="Open Sans"/>
                <w:b/>
                <w:bCs/>
                <w:color w:val="000000"/>
                <w:lang w:eastAsia="tr-TR"/>
              </w:rPr>
            </w:pPr>
            <w:r w:rsidRPr="00CD57BC">
              <w:rPr>
                <w:rFonts w:ascii="Open Sans" w:eastAsia="Times New Roman" w:hAnsi="Open Sans" w:cs="Open Sans"/>
                <w:b/>
                <w:bCs/>
                <w:color w:val="000000"/>
                <w:lang w:eastAsia="tr-TR"/>
              </w:rPr>
              <w:t>Bilanço esası ve serbest meslek kazancı</w:t>
            </w:r>
          </w:p>
        </w:tc>
      </w:tr>
      <w:tr w:rsidR="00CD57BC" w:rsidRPr="00CD57BC" w14:paraId="1E92F6BB" w14:textId="77777777" w:rsidTr="00CD57BC">
        <w:trPr>
          <w:trHeight w:val="33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CAB9CC2" w14:textId="77777777" w:rsidR="00CD57BC" w:rsidRPr="00CD57BC" w:rsidRDefault="00CD57BC" w:rsidP="00CD57BC">
            <w:pPr>
              <w:spacing w:after="0" w:line="240" w:lineRule="auto"/>
              <w:jc w:val="center"/>
              <w:rPr>
                <w:rFonts w:ascii="Open Sans" w:eastAsia="Times New Roman" w:hAnsi="Open Sans" w:cs="Open Sans"/>
                <w:color w:val="000000"/>
                <w:lang w:eastAsia="tr-TR"/>
              </w:rPr>
            </w:pPr>
            <w:r w:rsidRPr="00CD57BC">
              <w:rPr>
                <w:rFonts w:ascii="Open Sans" w:eastAsia="Times New Roman" w:hAnsi="Open Sans" w:cs="Open Sans"/>
                <w:color w:val="000000"/>
                <w:lang w:eastAsia="tr-TR"/>
              </w:rPr>
              <w:t>2018</w:t>
            </w:r>
          </w:p>
        </w:tc>
        <w:tc>
          <w:tcPr>
            <w:tcW w:w="1240" w:type="dxa"/>
            <w:tcBorders>
              <w:top w:val="nil"/>
              <w:left w:val="nil"/>
              <w:bottom w:val="single" w:sz="4" w:space="0" w:color="auto"/>
              <w:right w:val="single" w:sz="4" w:space="0" w:color="auto"/>
            </w:tcBorders>
            <w:shd w:val="clear" w:color="auto" w:fill="auto"/>
            <w:vAlign w:val="center"/>
            <w:hideMark/>
          </w:tcPr>
          <w:p w14:paraId="1EA9A3EF" w14:textId="77777777" w:rsidR="00CD57BC" w:rsidRPr="00CD57BC" w:rsidRDefault="00CD57BC" w:rsidP="00CD57BC">
            <w:pPr>
              <w:spacing w:after="0" w:line="240" w:lineRule="auto"/>
              <w:jc w:val="center"/>
              <w:rPr>
                <w:rFonts w:ascii="Open Sans" w:eastAsia="Times New Roman" w:hAnsi="Open Sans" w:cs="Open Sans"/>
                <w:color w:val="000000"/>
                <w:lang w:eastAsia="tr-TR"/>
              </w:rPr>
            </w:pPr>
            <w:r w:rsidRPr="00CD57BC">
              <w:rPr>
                <w:rFonts w:ascii="Open Sans" w:eastAsia="Times New Roman" w:hAnsi="Open Sans" w:cs="Open Sans"/>
                <w:color w:val="000000"/>
                <w:lang w:eastAsia="tr-TR"/>
              </w:rPr>
              <w:t>35%</w:t>
            </w:r>
          </w:p>
        </w:tc>
        <w:tc>
          <w:tcPr>
            <w:tcW w:w="2060" w:type="dxa"/>
            <w:tcBorders>
              <w:top w:val="nil"/>
              <w:left w:val="nil"/>
              <w:bottom w:val="single" w:sz="4" w:space="0" w:color="auto"/>
              <w:right w:val="single" w:sz="4" w:space="0" w:color="auto"/>
            </w:tcBorders>
            <w:shd w:val="clear" w:color="auto" w:fill="auto"/>
            <w:vAlign w:val="center"/>
            <w:hideMark/>
          </w:tcPr>
          <w:p w14:paraId="6D02C6D6" w14:textId="77777777" w:rsidR="00CD57BC" w:rsidRPr="00CD57BC" w:rsidRDefault="00CD57BC" w:rsidP="00CD57BC">
            <w:pPr>
              <w:spacing w:after="0" w:line="240" w:lineRule="auto"/>
              <w:jc w:val="center"/>
              <w:rPr>
                <w:rFonts w:ascii="Open Sans" w:eastAsia="Times New Roman" w:hAnsi="Open Sans" w:cs="Open Sans"/>
                <w:color w:val="000000"/>
                <w:lang w:eastAsia="tr-TR"/>
              </w:rPr>
            </w:pPr>
            <w:r w:rsidRPr="00CD57BC">
              <w:rPr>
                <w:rFonts w:ascii="Open Sans" w:eastAsia="Times New Roman" w:hAnsi="Open Sans" w:cs="Open Sans"/>
                <w:color w:val="000000"/>
                <w:lang w:eastAsia="tr-TR"/>
              </w:rPr>
              <w:t>94.000</w:t>
            </w:r>
          </w:p>
        </w:tc>
      </w:tr>
      <w:tr w:rsidR="00CD57BC" w:rsidRPr="00CD57BC" w14:paraId="334A26E2" w14:textId="77777777" w:rsidTr="00CD57BC">
        <w:trPr>
          <w:trHeight w:val="330"/>
        </w:trPr>
        <w:tc>
          <w:tcPr>
            <w:tcW w:w="5020" w:type="dxa"/>
            <w:tcBorders>
              <w:top w:val="nil"/>
              <w:left w:val="single" w:sz="4" w:space="0" w:color="auto"/>
              <w:bottom w:val="single" w:sz="4" w:space="0" w:color="auto"/>
              <w:right w:val="single" w:sz="4" w:space="0" w:color="auto"/>
            </w:tcBorders>
            <w:shd w:val="clear" w:color="000000" w:fill="F5F5F5"/>
            <w:vAlign w:val="center"/>
            <w:hideMark/>
          </w:tcPr>
          <w:p w14:paraId="0710287F" w14:textId="77777777" w:rsidR="00CD57BC" w:rsidRPr="00CD57BC" w:rsidRDefault="00CD57BC" w:rsidP="00CD57BC">
            <w:pPr>
              <w:spacing w:after="0" w:line="240" w:lineRule="auto"/>
              <w:jc w:val="center"/>
              <w:rPr>
                <w:rFonts w:ascii="Open Sans" w:eastAsia="Times New Roman" w:hAnsi="Open Sans" w:cs="Open Sans"/>
                <w:color w:val="000000"/>
                <w:lang w:eastAsia="tr-TR"/>
              </w:rPr>
            </w:pPr>
            <w:r w:rsidRPr="00CD57BC">
              <w:rPr>
                <w:rFonts w:ascii="Open Sans" w:eastAsia="Times New Roman" w:hAnsi="Open Sans" w:cs="Open Sans"/>
                <w:color w:val="000000"/>
                <w:lang w:eastAsia="tr-TR"/>
              </w:rPr>
              <w:t>2019</w:t>
            </w:r>
          </w:p>
        </w:tc>
        <w:tc>
          <w:tcPr>
            <w:tcW w:w="1240" w:type="dxa"/>
            <w:tcBorders>
              <w:top w:val="nil"/>
              <w:left w:val="nil"/>
              <w:bottom w:val="single" w:sz="4" w:space="0" w:color="auto"/>
              <w:right w:val="single" w:sz="4" w:space="0" w:color="auto"/>
            </w:tcBorders>
            <w:shd w:val="clear" w:color="000000" w:fill="F5F5F5"/>
            <w:vAlign w:val="center"/>
            <w:hideMark/>
          </w:tcPr>
          <w:p w14:paraId="11EE4B55" w14:textId="77777777" w:rsidR="00CD57BC" w:rsidRPr="00CD57BC" w:rsidRDefault="00CD57BC" w:rsidP="00CD57BC">
            <w:pPr>
              <w:spacing w:after="0" w:line="240" w:lineRule="auto"/>
              <w:jc w:val="center"/>
              <w:rPr>
                <w:rFonts w:ascii="Open Sans" w:eastAsia="Times New Roman" w:hAnsi="Open Sans" w:cs="Open Sans"/>
                <w:color w:val="000000"/>
                <w:lang w:eastAsia="tr-TR"/>
              </w:rPr>
            </w:pPr>
            <w:r w:rsidRPr="00CD57BC">
              <w:rPr>
                <w:rFonts w:ascii="Open Sans" w:eastAsia="Times New Roman" w:hAnsi="Open Sans" w:cs="Open Sans"/>
                <w:color w:val="000000"/>
                <w:lang w:eastAsia="tr-TR"/>
              </w:rPr>
              <w:t>30%</w:t>
            </w:r>
          </w:p>
        </w:tc>
        <w:tc>
          <w:tcPr>
            <w:tcW w:w="2060" w:type="dxa"/>
            <w:tcBorders>
              <w:top w:val="nil"/>
              <w:left w:val="nil"/>
              <w:bottom w:val="single" w:sz="4" w:space="0" w:color="auto"/>
              <w:right w:val="single" w:sz="4" w:space="0" w:color="auto"/>
            </w:tcBorders>
            <w:shd w:val="clear" w:color="000000" w:fill="F5F5F5"/>
            <w:vAlign w:val="center"/>
            <w:hideMark/>
          </w:tcPr>
          <w:p w14:paraId="7DCCC262" w14:textId="77777777" w:rsidR="00CD57BC" w:rsidRPr="00CD57BC" w:rsidRDefault="00CD57BC" w:rsidP="00CD57BC">
            <w:pPr>
              <w:spacing w:after="0" w:line="240" w:lineRule="auto"/>
              <w:jc w:val="center"/>
              <w:rPr>
                <w:rFonts w:ascii="Open Sans" w:eastAsia="Times New Roman" w:hAnsi="Open Sans" w:cs="Open Sans"/>
                <w:color w:val="000000"/>
                <w:lang w:eastAsia="tr-TR"/>
              </w:rPr>
            </w:pPr>
            <w:r w:rsidRPr="00CD57BC">
              <w:rPr>
                <w:rFonts w:ascii="Open Sans" w:eastAsia="Times New Roman" w:hAnsi="Open Sans" w:cs="Open Sans"/>
                <w:color w:val="000000"/>
                <w:lang w:eastAsia="tr-TR"/>
              </w:rPr>
              <w:t>99.600</w:t>
            </w:r>
          </w:p>
        </w:tc>
      </w:tr>
      <w:tr w:rsidR="00CD57BC" w:rsidRPr="00CD57BC" w14:paraId="44F1827D" w14:textId="77777777" w:rsidTr="00CD57BC">
        <w:trPr>
          <w:trHeight w:val="33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C27A8D" w14:textId="77777777" w:rsidR="00CD57BC" w:rsidRPr="00CD57BC" w:rsidRDefault="00CD57BC" w:rsidP="00CD57BC">
            <w:pPr>
              <w:spacing w:after="0" w:line="240" w:lineRule="auto"/>
              <w:jc w:val="center"/>
              <w:rPr>
                <w:rFonts w:ascii="Open Sans" w:eastAsia="Times New Roman" w:hAnsi="Open Sans" w:cs="Open Sans"/>
                <w:color w:val="000000"/>
                <w:lang w:eastAsia="tr-TR"/>
              </w:rPr>
            </w:pPr>
            <w:r w:rsidRPr="00CD57BC">
              <w:rPr>
                <w:rFonts w:ascii="Open Sans" w:eastAsia="Times New Roman" w:hAnsi="Open Sans" w:cs="Open Sans"/>
                <w:color w:val="000000"/>
                <w:lang w:eastAsia="tr-TR"/>
              </w:rPr>
              <w:t>2020</w:t>
            </w:r>
          </w:p>
        </w:tc>
        <w:tc>
          <w:tcPr>
            <w:tcW w:w="1240" w:type="dxa"/>
            <w:tcBorders>
              <w:top w:val="nil"/>
              <w:left w:val="nil"/>
              <w:bottom w:val="single" w:sz="4" w:space="0" w:color="auto"/>
              <w:right w:val="single" w:sz="4" w:space="0" w:color="auto"/>
            </w:tcBorders>
            <w:shd w:val="clear" w:color="auto" w:fill="auto"/>
            <w:vAlign w:val="center"/>
            <w:hideMark/>
          </w:tcPr>
          <w:p w14:paraId="45E453E1" w14:textId="77777777" w:rsidR="00CD57BC" w:rsidRPr="00CD57BC" w:rsidRDefault="00CD57BC" w:rsidP="00CD57BC">
            <w:pPr>
              <w:spacing w:after="0" w:line="240" w:lineRule="auto"/>
              <w:jc w:val="center"/>
              <w:rPr>
                <w:rFonts w:ascii="Open Sans" w:eastAsia="Times New Roman" w:hAnsi="Open Sans" w:cs="Open Sans"/>
                <w:color w:val="000000"/>
                <w:lang w:eastAsia="tr-TR"/>
              </w:rPr>
            </w:pPr>
            <w:r w:rsidRPr="00CD57BC">
              <w:rPr>
                <w:rFonts w:ascii="Open Sans" w:eastAsia="Times New Roman" w:hAnsi="Open Sans" w:cs="Open Sans"/>
                <w:color w:val="000000"/>
                <w:lang w:eastAsia="tr-TR"/>
              </w:rPr>
              <w:t>25%</w:t>
            </w:r>
          </w:p>
        </w:tc>
        <w:tc>
          <w:tcPr>
            <w:tcW w:w="2060" w:type="dxa"/>
            <w:tcBorders>
              <w:top w:val="nil"/>
              <w:left w:val="nil"/>
              <w:bottom w:val="single" w:sz="4" w:space="0" w:color="auto"/>
              <w:right w:val="single" w:sz="4" w:space="0" w:color="auto"/>
            </w:tcBorders>
            <w:shd w:val="clear" w:color="auto" w:fill="auto"/>
            <w:vAlign w:val="center"/>
            <w:hideMark/>
          </w:tcPr>
          <w:p w14:paraId="6372C4B7" w14:textId="77777777" w:rsidR="00CD57BC" w:rsidRPr="00CD57BC" w:rsidRDefault="00CD57BC" w:rsidP="00CD57BC">
            <w:pPr>
              <w:spacing w:after="0" w:line="240" w:lineRule="auto"/>
              <w:jc w:val="center"/>
              <w:rPr>
                <w:rFonts w:ascii="Open Sans" w:eastAsia="Times New Roman" w:hAnsi="Open Sans" w:cs="Open Sans"/>
                <w:color w:val="000000"/>
                <w:lang w:eastAsia="tr-TR"/>
              </w:rPr>
            </w:pPr>
            <w:r w:rsidRPr="00CD57BC">
              <w:rPr>
                <w:rFonts w:ascii="Open Sans" w:eastAsia="Times New Roman" w:hAnsi="Open Sans" w:cs="Open Sans"/>
                <w:color w:val="000000"/>
                <w:lang w:eastAsia="tr-TR"/>
              </w:rPr>
              <w:t>105.800</w:t>
            </w:r>
          </w:p>
        </w:tc>
      </w:tr>
      <w:tr w:rsidR="00CD57BC" w:rsidRPr="00CD57BC" w14:paraId="076BEB3C" w14:textId="77777777" w:rsidTr="00CD57BC">
        <w:trPr>
          <w:trHeight w:val="33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027BF5E" w14:textId="77777777" w:rsidR="00CD57BC" w:rsidRPr="00CD57BC" w:rsidRDefault="00CD57BC" w:rsidP="00CD57BC">
            <w:pPr>
              <w:spacing w:after="0" w:line="240" w:lineRule="auto"/>
              <w:jc w:val="center"/>
              <w:rPr>
                <w:rFonts w:ascii="Open Sans" w:eastAsia="Times New Roman" w:hAnsi="Open Sans" w:cs="Open Sans"/>
                <w:color w:val="000000"/>
                <w:lang w:eastAsia="tr-TR"/>
              </w:rPr>
            </w:pPr>
            <w:r w:rsidRPr="00CD57BC">
              <w:rPr>
                <w:rFonts w:ascii="Open Sans" w:eastAsia="Times New Roman" w:hAnsi="Open Sans" w:cs="Open Sans"/>
                <w:color w:val="000000"/>
                <w:lang w:eastAsia="tr-TR"/>
              </w:rPr>
              <w:t>2021</w:t>
            </w:r>
          </w:p>
        </w:tc>
        <w:tc>
          <w:tcPr>
            <w:tcW w:w="1240" w:type="dxa"/>
            <w:tcBorders>
              <w:top w:val="nil"/>
              <w:left w:val="nil"/>
              <w:bottom w:val="single" w:sz="4" w:space="0" w:color="auto"/>
              <w:right w:val="single" w:sz="4" w:space="0" w:color="auto"/>
            </w:tcBorders>
            <w:shd w:val="clear" w:color="auto" w:fill="auto"/>
            <w:vAlign w:val="center"/>
            <w:hideMark/>
          </w:tcPr>
          <w:p w14:paraId="0FE53758" w14:textId="77777777" w:rsidR="00CD57BC" w:rsidRPr="00CD57BC" w:rsidRDefault="00CD57BC" w:rsidP="00CD57BC">
            <w:pPr>
              <w:spacing w:after="0" w:line="240" w:lineRule="auto"/>
              <w:jc w:val="center"/>
              <w:rPr>
                <w:rFonts w:ascii="Open Sans" w:eastAsia="Times New Roman" w:hAnsi="Open Sans" w:cs="Open Sans"/>
                <w:color w:val="000000"/>
                <w:lang w:eastAsia="tr-TR"/>
              </w:rPr>
            </w:pPr>
            <w:r w:rsidRPr="00CD57BC">
              <w:rPr>
                <w:rFonts w:ascii="Open Sans" w:eastAsia="Times New Roman" w:hAnsi="Open Sans" w:cs="Open Sans"/>
                <w:color w:val="000000"/>
                <w:lang w:eastAsia="tr-TR"/>
              </w:rPr>
              <w:t>20%</w:t>
            </w:r>
          </w:p>
        </w:tc>
        <w:tc>
          <w:tcPr>
            <w:tcW w:w="2060" w:type="dxa"/>
            <w:tcBorders>
              <w:top w:val="nil"/>
              <w:left w:val="nil"/>
              <w:bottom w:val="single" w:sz="4" w:space="0" w:color="auto"/>
              <w:right w:val="single" w:sz="4" w:space="0" w:color="auto"/>
            </w:tcBorders>
            <w:shd w:val="clear" w:color="auto" w:fill="auto"/>
            <w:vAlign w:val="center"/>
            <w:hideMark/>
          </w:tcPr>
          <w:p w14:paraId="6788D54D" w14:textId="77777777" w:rsidR="00CD57BC" w:rsidRPr="00CD57BC" w:rsidRDefault="00CD57BC" w:rsidP="00CD57BC">
            <w:pPr>
              <w:spacing w:after="0" w:line="240" w:lineRule="auto"/>
              <w:jc w:val="center"/>
              <w:rPr>
                <w:rFonts w:ascii="Open Sans" w:eastAsia="Times New Roman" w:hAnsi="Open Sans" w:cs="Open Sans"/>
                <w:color w:val="000000"/>
                <w:lang w:eastAsia="tr-TR"/>
              </w:rPr>
            </w:pPr>
            <w:r w:rsidRPr="00CD57BC">
              <w:rPr>
                <w:rFonts w:ascii="Open Sans" w:eastAsia="Times New Roman" w:hAnsi="Open Sans" w:cs="Open Sans"/>
                <w:color w:val="000000"/>
                <w:lang w:eastAsia="tr-TR"/>
              </w:rPr>
              <w:t>112.400</w:t>
            </w:r>
          </w:p>
        </w:tc>
      </w:tr>
      <w:tr w:rsidR="00CD57BC" w:rsidRPr="00CD57BC" w14:paraId="34FA1F04" w14:textId="77777777" w:rsidTr="00CD57BC">
        <w:trPr>
          <w:trHeight w:val="33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22C16F1" w14:textId="77777777" w:rsidR="00CD57BC" w:rsidRPr="00CD57BC" w:rsidRDefault="00CD57BC" w:rsidP="00CD57BC">
            <w:pPr>
              <w:spacing w:after="0" w:line="240" w:lineRule="auto"/>
              <w:jc w:val="center"/>
              <w:rPr>
                <w:rFonts w:ascii="Open Sans" w:eastAsia="Times New Roman" w:hAnsi="Open Sans" w:cs="Open Sans"/>
                <w:color w:val="000000"/>
                <w:lang w:eastAsia="tr-TR"/>
              </w:rPr>
            </w:pPr>
            <w:r w:rsidRPr="00CD57BC">
              <w:rPr>
                <w:rFonts w:ascii="Open Sans" w:eastAsia="Times New Roman" w:hAnsi="Open Sans" w:cs="Open Sans"/>
                <w:color w:val="000000"/>
                <w:lang w:eastAsia="tr-TR"/>
              </w:rPr>
              <w:t>2022</w:t>
            </w:r>
          </w:p>
        </w:tc>
        <w:tc>
          <w:tcPr>
            <w:tcW w:w="1240" w:type="dxa"/>
            <w:tcBorders>
              <w:top w:val="nil"/>
              <w:left w:val="nil"/>
              <w:bottom w:val="single" w:sz="4" w:space="0" w:color="auto"/>
              <w:right w:val="single" w:sz="4" w:space="0" w:color="auto"/>
            </w:tcBorders>
            <w:shd w:val="clear" w:color="auto" w:fill="auto"/>
            <w:vAlign w:val="center"/>
            <w:hideMark/>
          </w:tcPr>
          <w:p w14:paraId="0078F399" w14:textId="77777777" w:rsidR="00CD57BC" w:rsidRPr="00CD57BC" w:rsidRDefault="00CD57BC" w:rsidP="00CD57BC">
            <w:pPr>
              <w:spacing w:after="0" w:line="240" w:lineRule="auto"/>
              <w:jc w:val="center"/>
              <w:rPr>
                <w:rFonts w:ascii="Open Sans" w:eastAsia="Times New Roman" w:hAnsi="Open Sans" w:cs="Open Sans"/>
                <w:color w:val="000000"/>
                <w:lang w:eastAsia="tr-TR"/>
              </w:rPr>
            </w:pPr>
            <w:r w:rsidRPr="00CD57BC">
              <w:rPr>
                <w:rFonts w:ascii="Open Sans" w:eastAsia="Times New Roman" w:hAnsi="Open Sans" w:cs="Open Sans"/>
                <w:color w:val="000000"/>
                <w:lang w:eastAsia="tr-TR"/>
              </w:rPr>
              <w:t>25%</w:t>
            </w:r>
          </w:p>
        </w:tc>
        <w:tc>
          <w:tcPr>
            <w:tcW w:w="2060" w:type="dxa"/>
            <w:tcBorders>
              <w:top w:val="nil"/>
              <w:left w:val="nil"/>
              <w:bottom w:val="single" w:sz="4" w:space="0" w:color="auto"/>
              <w:right w:val="single" w:sz="4" w:space="0" w:color="auto"/>
            </w:tcBorders>
            <w:shd w:val="clear" w:color="auto" w:fill="auto"/>
            <w:vAlign w:val="center"/>
            <w:hideMark/>
          </w:tcPr>
          <w:p w14:paraId="3B25D21B" w14:textId="77777777" w:rsidR="00CD57BC" w:rsidRPr="00CD57BC" w:rsidRDefault="00CD57BC" w:rsidP="00CD57BC">
            <w:pPr>
              <w:spacing w:after="0" w:line="240" w:lineRule="auto"/>
              <w:jc w:val="center"/>
              <w:rPr>
                <w:rFonts w:ascii="Open Sans" w:eastAsia="Times New Roman" w:hAnsi="Open Sans" w:cs="Open Sans"/>
                <w:color w:val="000000"/>
                <w:lang w:eastAsia="tr-TR"/>
              </w:rPr>
            </w:pPr>
            <w:r w:rsidRPr="00CD57BC">
              <w:rPr>
                <w:rFonts w:ascii="Open Sans" w:eastAsia="Times New Roman" w:hAnsi="Open Sans" w:cs="Open Sans"/>
                <w:color w:val="000000"/>
                <w:lang w:eastAsia="tr-TR"/>
              </w:rPr>
              <w:t>200.000</w:t>
            </w:r>
          </w:p>
        </w:tc>
      </w:tr>
    </w:tbl>
    <w:p w14:paraId="280C8E69" w14:textId="53639C0E" w:rsidR="00CD57BC" w:rsidRDefault="00CD57BC" w:rsidP="00CD57BC">
      <w:pPr>
        <w:shd w:val="clear" w:color="auto" w:fill="FFFFFF"/>
        <w:spacing w:after="0" w:line="240" w:lineRule="auto"/>
        <w:rPr>
          <w:rFonts w:ascii="Arial" w:eastAsia="Times New Roman" w:hAnsi="Arial" w:cs="Arial"/>
          <w:color w:val="212529"/>
          <w:sz w:val="27"/>
          <w:szCs w:val="27"/>
          <w:lang w:eastAsia="tr-TR"/>
        </w:rPr>
      </w:pPr>
    </w:p>
    <w:p w14:paraId="2F66B6E7" w14:textId="29650C9E" w:rsidR="00F161CF" w:rsidRDefault="00F161CF" w:rsidP="00CD57BC">
      <w:pPr>
        <w:shd w:val="clear" w:color="auto" w:fill="FFFFFF"/>
        <w:spacing w:after="0" w:line="240" w:lineRule="auto"/>
        <w:rPr>
          <w:rFonts w:ascii="Arial" w:eastAsia="Times New Roman" w:hAnsi="Arial" w:cs="Arial"/>
          <w:color w:val="212529"/>
          <w:sz w:val="27"/>
          <w:szCs w:val="27"/>
          <w:lang w:eastAsia="tr-TR"/>
        </w:rPr>
      </w:pPr>
    </w:p>
    <w:p w14:paraId="24A1C3EB" w14:textId="77777777" w:rsidR="00F161CF" w:rsidRDefault="00F161CF" w:rsidP="00CD57BC">
      <w:pPr>
        <w:shd w:val="clear" w:color="auto" w:fill="FFFFFF"/>
        <w:spacing w:after="0" w:line="240" w:lineRule="auto"/>
        <w:rPr>
          <w:rFonts w:ascii="Arial" w:eastAsia="Times New Roman" w:hAnsi="Arial" w:cs="Arial"/>
          <w:color w:val="212529"/>
          <w:sz w:val="27"/>
          <w:szCs w:val="27"/>
          <w:lang w:eastAsia="tr-TR"/>
        </w:rPr>
      </w:pPr>
    </w:p>
    <w:tbl>
      <w:tblPr>
        <w:tblW w:w="8359" w:type="dxa"/>
        <w:tblCellMar>
          <w:left w:w="70" w:type="dxa"/>
          <w:right w:w="70" w:type="dxa"/>
        </w:tblCellMar>
        <w:tblLook w:val="04A0" w:firstRow="1" w:lastRow="0" w:firstColumn="1" w:lastColumn="0" w:noHBand="0" w:noVBand="1"/>
      </w:tblPr>
      <w:tblGrid>
        <w:gridCol w:w="6160"/>
        <w:gridCol w:w="2199"/>
      </w:tblGrid>
      <w:tr w:rsidR="00533979" w:rsidRPr="00533979" w14:paraId="204CDF63" w14:textId="77777777" w:rsidTr="00533979">
        <w:trPr>
          <w:trHeight w:val="705"/>
        </w:trPr>
        <w:tc>
          <w:tcPr>
            <w:tcW w:w="83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E50064" w14:textId="77777777" w:rsidR="00533979" w:rsidRPr="00533979" w:rsidRDefault="00533979" w:rsidP="00533979">
            <w:pPr>
              <w:spacing w:after="0" w:line="240" w:lineRule="auto"/>
              <w:jc w:val="center"/>
              <w:rPr>
                <w:rFonts w:ascii="Open Sans" w:eastAsia="Times New Roman" w:hAnsi="Open Sans" w:cs="Open Sans"/>
                <w:b/>
                <w:bCs/>
                <w:color w:val="000000"/>
                <w:lang w:eastAsia="tr-TR"/>
              </w:rPr>
            </w:pPr>
            <w:r w:rsidRPr="00533979">
              <w:rPr>
                <w:rFonts w:ascii="Open Sans" w:eastAsia="Times New Roman" w:hAnsi="Open Sans" w:cs="Open Sans"/>
                <w:b/>
                <w:bCs/>
                <w:color w:val="000000"/>
                <w:lang w:eastAsia="tr-TR"/>
              </w:rPr>
              <w:t>Katma Değer Vergisi Matrah Artırımı</w:t>
            </w:r>
          </w:p>
        </w:tc>
      </w:tr>
      <w:tr w:rsidR="00533979" w:rsidRPr="00533979" w14:paraId="09305431" w14:textId="77777777" w:rsidTr="00533979">
        <w:trPr>
          <w:trHeight w:val="1770"/>
        </w:trPr>
        <w:tc>
          <w:tcPr>
            <w:tcW w:w="83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229163" w14:textId="77777777" w:rsidR="00533979" w:rsidRPr="00533979" w:rsidRDefault="00533979" w:rsidP="00533979">
            <w:pPr>
              <w:spacing w:after="0" w:line="240" w:lineRule="auto"/>
              <w:jc w:val="center"/>
              <w:rPr>
                <w:rFonts w:ascii="Open Sans" w:eastAsia="Times New Roman" w:hAnsi="Open Sans" w:cs="Open Sans"/>
                <w:color w:val="000000"/>
                <w:lang w:eastAsia="tr-TR"/>
              </w:rPr>
            </w:pPr>
            <w:r w:rsidRPr="00533979">
              <w:rPr>
                <w:rFonts w:ascii="Open Sans" w:eastAsia="Times New Roman" w:hAnsi="Open Sans" w:cs="Open Sans"/>
                <w:color w:val="000000"/>
                <w:lang w:eastAsia="tr-TR"/>
              </w:rPr>
              <w:t>Katma değer vergisi mükelleflerinin her bir vergilendirme dönemine ilişkin olarak verdikleri beyannamelerindeki hesaplanan katma değer vergisinin yıllık toplamı üzerinden aşağıda belirtilen oranlarda katma değer vergisini artırmaları halinde ilgili dönemlere ilişkin katma değer vergisi incelemesi ve tarhiyatı yapılmayacaktır. </w:t>
            </w:r>
          </w:p>
        </w:tc>
      </w:tr>
      <w:tr w:rsidR="00533979" w:rsidRPr="00533979" w14:paraId="7B61EF30" w14:textId="77777777" w:rsidTr="00533979">
        <w:trPr>
          <w:trHeight w:val="630"/>
        </w:trPr>
        <w:tc>
          <w:tcPr>
            <w:tcW w:w="83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1A8B62" w14:textId="77777777" w:rsidR="00533979" w:rsidRPr="00533979" w:rsidRDefault="00533979" w:rsidP="00533979">
            <w:pPr>
              <w:spacing w:after="0" w:line="240" w:lineRule="auto"/>
              <w:jc w:val="center"/>
              <w:rPr>
                <w:rFonts w:ascii="Open Sans" w:eastAsia="Times New Roman" w:hAnsi="Open Sans" w:cs="Open Sans"/>
                <w:b/>
                <w:bCs/>
                <w:color w:val="000000"/>
                <w:lang w:eastAsia="tr-TR"/>
              </w:rPr>
            </w:pPr>
            <w:r w:rsidRPr="00533979">
              <w:rPr>
                <w:rFonts w:ascii="Open Sans" w:eastAsia="Times New Roman" w:hAnsi="Open Sans" w:cs="Open Sans"/>
                <w:b/>
                <w:bCs/>
                <w:color w:val="000000"/>
                <w:lang w:eastAsia="tr-TR"/>
              </w:rPr>
              <w:t>Katma Değer Vergisi Artırımı</w:t>
            </w:r>
          </w:p>
        </w:tc>
      </w:tr>
      <w:tr w:rsidR="00533979" w:rsidRPr="00533979" w14:paraId="3F5FF96C" w14:textId="77777777" w:rsidTr="00533979">
        <w:trPr>
          <w:trHeight w:val="555"/>
        </w:trPr>
        <w:tc>
          <w:tcPr>
            <w:tcW w:w="6160" w:type="dxa"/>
            <w:tcBorders>
              <w:top w:val="nil"/>
              <w:left w:val="single" w:sz="4" w:space="0" w:color="auto"/>
              <w:bottom w:val="single" w:sz="4" w:space="0" w:color="auto"/>
              <w:right w:val="single" w:sz="4" w:space="0" w:color="auto"/>
            </w:tcBorders>
            <w:shd w:val="clear" w:color="auto" w:fill="auto"/>
            <w:vAlign w:val="center"/>
            <w:hideMark/>
          </w:tcPr>
          <w:p w14:paraId="7721F44D" w14:textId="77777777" w:rsidR="00533979" w:rsidRPr="00533979" w:rsidRDefault="00533979" w:rsidP="00533979">
            <w:pPr>
              <w:spacing w:after="0" w:line="240" w:lineRule="auto"/>
              <w:jc w:val="center"/>
              <w:rPr>
                <w:rFonts w:ascii="Open Sans" w:eastAsia="Times New Roman" w:hAnsi="Open Sans" w:cs="Open Sans"/>
                <w:b/>
                <w:bCs/>
                <w:color w:val="000000"/>
                <w:lang w:eastAsia="tr-TR"/>
              </w:rPr>
            </w:pPr>
            <w:r w:rsidRPr="00533979">
              <w:rPr>
                <w:rFonts w:ascii="Open Sans" w:eastAsia="Times New Roman" w:hAnsi="Open Sans" w:cs="Open Sans"/>
                <w:b/>
                <w:bCs/>
                <w:color w:val="000000"/>
                <w:lang w:eastAsia="tr-TR"/>
              </w:rPr>
              <w:t>Yıl</w:t>
            </w:r>
          </w:p>
        </w:tc>
        <w:tc>
          <w:tcPr>
            <w:tcW w:w="2199" w:type="dxa"/>
            <w:tcBorders>
              <w:top w:val="nil"/>
              <w:left w:val="nil"/>
              <w:bottom w:val="single" w:sz="4" w:space="0" w:color="auto"/>
              <w:right w:val="single" w:sz="4" w:space="0" w:color="auto"/>
            </w:tcBorders>
            <w:shd w:val="clear" w:color="auto" w:fill="auto"/>
            <w:vAlign w:val="center"/>
            <w:hideMark/>
          </w:tcPr>
          <w:p w14:paraId="6CA63584" w14:textId="77777777" w:rsidR="00533979" w:rsidRPr="00533979" w:rsidRDefault="00533979" w:rsidP="00533979">
            <w:pPr>
              <w:spacing w:after="0" w:line="240" w:lineRule="auto"/>
              <w:jc w:val="center"/>
              <w:rPr>
                <w:rFonts w:ascii="Open Sans" w:eastAsia="Times New Roman" w:hAnsi="Open Sans" w:cs="Open Sans"/>
                <w:b/>
                <w:bCs/>
                <w:color w:val="000000"/>
                <w:lang w:eastAsia="tr-TR"/>
              </w:rPr>
            </w:pPr>
            <w:r w:rsidRPr="00533979">
              <w:rPr>
                <w:rFonts w:ascii="Open Sans" w:eastAsia="Times New Roman" w:hAnsi="Open Sans" w:cs="Open Sans"/>
                <w:b/>
                <w:bCs/>
                <w:color w:val="000000"/>
                <w:lang w:eastAsia="tr-TR"/>
              </w:rPr>
              <w:t>Oran</w:t>
            </w:r>
          </w:p>
        </w:tc>
      </w:tr>
      <w:tr w:rsidR="00533979" w:rsidRPr="00533979" w14:paraId="3FD948B1" w14:textId="77777777" w:rsidTr="00533979">
        <w:trPr>
          <w:trHeight w:val="495"/>
        </w:trPr>
        <w:tc>
          <w:tcPr>
            <w:tcW w:w="6160" w:type="dxa"/>
            <w:tcBorders>
              <w:top w:val="nil"/>
              <w:left w:val="single" w:sz="4" w:space="0" w:color="auto"/>
              <w:bottom w:val="single" w:sz="4" w:space="0" w:color="auto"/>
              <w:right w:val="single" w:sz="4" w:space="0" w:color="auto"/>
            </w:tcBorders>
            <w:shd w:val="clear" w:color="000000" w:fill="F5F5F5"/>
            <w:vAlign w:val="center"/>
            <w:hideMark/>
          </w:tcPr>
          <w:p w14:paraId="5FF0706F" w14:textId="77777777" w:rsidR="00533979" w:rsidRPr="00533979" w:rsidRDefault="00533979" w:rsidP="00533979">
            <w:pPr>
              <w:spacing w:after="0" w:line="240" w:lineRule="auto"/>
              <w:jc w:val="center"/>
              <w:rPr>
                <w:rFonts w:ascii="Open Sans" w:eastAsia="Times New Roman" w:hAnsi="Open Sans" w:cs="Open Sans"/>
                <w:color w:val="000000"/>
                <w:lang w:eastAsia="tr-TR"/>
              </w:rPr>
            </w:pPr>
            <w:r w:rsidRPr="00533979">
              <w:rPr>
                <w:rFonts w:ascii="Open Sans" w:eastAsia="Times New Roman" w:hAnsi="Open Sans" w:cs="Open Sans"/>
                <w:color w:val="000000"/>
                <w:lang w:eastAsia="tr-TR"/>
              </w:rPr>
              <w:t>2018</w:t>
            </w:r>
          </w:p>
        </w:tc>
        <w:tc>
          <w:tcPr>
            <w:tcW w:w="2199" w:type="dxa"/>
            <w:tcBorders>
              <w:top w:val="nil"/>
              <w:left w:val="nil"/>
              <w:bottom w:val="single" w:sz="4" w:space="0" w:color="auto"/>
              <w:right w:val="single" w:sz="4" w:space="0" w:color="auto"/>
            </w:tcBorders>
            <w:shd w:val="clear" w:color="000000" w:fill="F5F5F5"/>
            <w:vAlign w:val="center"/>
            <w:hideMark/>
          </w:tcPr>
          <w:p w14:paraId="2616481D" w14:textId="77777777" w:rsidR="00533979" w:rsidRPr="00533979" w:rsidRDefault="00533979" w:rsidP="00533979">
            <w:pPr>
              <w:spacing w:after="0" w:line="240" w:lineRule="auto"/>
              <w:jc w:val="center"/>
              <w:rPr>
                <w:rFonts w:ascii="Open Sans" w:eastAsia="Times New Roman" w:hAnsi="Open Sans" w:cs="Open Sans"/>
                <w:color w:val="000000"/>
                <w:lang w:eastAsia="tr-TR"/>
              </w:rPr>
            </w:pPr>
            <w:r w:rsidRPr="00533979">
              <w:rPr>
                <w:rFonts w:ascii="Open Sans" w:eastAsia="Times New Roman" w:hAnsi="Open Sans" w:cs="Open Sans"/>
                <w:color w:val="000000"/>
                <w:lang w:eastAsia="tr-TR"/>
              </w:rPr>
              <w:t>3%</w:t>
            </w:r>
          </w:p>
        </w:tc>
      </w:tr>
      <w:tr w:rsidR="00533979" w:rsidRPr="00533979" w14:paraId="56CD0F9F" w14:textId="77777777" w:rsidTr="00533979">
        <w:trPr>
          <w:trHeight w:val="330"/>
        </w:trPr>
        <w:tc>
          <w:tcPr>
            <w:tcW w:w="6160" w:type="dxa"/>
            <w:tcBorders>
              <w:top w:val="nil"/>
              <w:left w:val="single" w:sz="4" w:space="0" w:color="auto"/>
              <w:bottom w:val="single" w:sz="4" w:space="0" w:color="auto"/>
              <w:right w:val="single" w:sz="4" w:space="0" w:color="auto"/>
            </w:tcBorders>
            <w:shd w:val="clear" w:color="auto" w:fill="auto"/>
            <w:vAlign w:val="center"/>
            <w:hideMark/>
          </w:tcPr>
          <w:p w14:paraId="0DC68512" w14:textId="77777777" w:rsidR="00533979" w:rsidRPr="00533979" w:rsidRDefault="00533979" w:rsidP="00533979">
            <w:pPr>
              <w:spacing w:after="0" w:line="240" w:lineRule="auto"/>
              <w:jc w:val="center"/>
              <w:rPr>
                <w:rFonts w:ascii="Open Sans" w:eastAsia="Times New Roman" w:hAnsi="Open Sans" w:cs="Open Sans"/>
                <w:color w:val="000000"/>
                <w:lang w:eastAsia="tr-TR"/>
              </w:rPr>
            </w:pPr>
            <w:r w:rsidRPr="00533979">
              <w:rPr>
                <w:rFonts w:ascii="Open Sans" w:eastAsia="Times New Roman" w:hAnsi="Open Sans" w:cs="Open Sans"/>
                <w:color w:val="000000"/>
                <w:lang w:eastAsia="tr-TR"/>
              </w:rPr>
              <w:t>2019</w:t>
            </w:r>
          </w:p>
        </w:tc>
        <w:tc>
          <w:tcPr>
            <w:tcW w:w="2199" w:type="dxa"/>
            <w:tcBorders>
              <w:top w:val="nil"/>
              <w:left w:val="nil"/>
              <w:bottom w:val="single" w:sz="4" w:space="0" w:color="auto"/>
              <w:right w:val="single" w:sz="4" w:space="0" w:color="auto"/>
            </w:tcBorders>
            <w:shd w:val="clear" w:color="auto" w:fill="auto"/>
            <w:vAlign w:val="center"/>
            <w:hideMark/>
          </w:tcPr>
          <w:p w14:paraId="13EBC40E" w14:textId="77777777" w:rsidR="00533979" w:rsidRPr="00533979" w:rsidRDefault="00533979" w:rsidP="00533979">
            <w:pPr>
              <w:spacing w:after="0" w:line="240" w:lineRule="auto"/>
              <w:jc w:val="center"/>
              <w:rPr>
                <w:rFonts w:ascii="Open Sans" w:eastAsia="Times New Roman" w:hAnsi="Open Sans" w:cs="Open Sans"/>
                <w:color w:val="000000"/>
                <w:lang w:eastAsia="tr-TR"/>
              </w:rPr>
            </w:pPr>
            <w:r w:rsidRPr="00533979">
              <w:rPr>
                <w:rFonts w:ascii="Open Sans" w:eastAsia="Times New Roman" w:hAnsi="Open Sans" w:cs="Open Sans"/>
                <w:color w:val="000000"/>
                <w:lang w:eastAsia="tr-TR"/>
              </w:rPr>
              <w:t>3%</w:t>
            </w:r>
          </w:p>
        </w:tc>
      </w:tr>
      <w:tr w:rsidR="00533979" w:rsidRPr="00533979" w14:paraId="7E39B72A" w14:textId="77777777" w:rsidTr="00533979">
        <w:trPr>
          <w:trHeight w:val="330"/>
        </w:trPr>
        <w:tc>
          <w:tcPr>
            <w:tcW w:w="6160" w:type="dxa"/>
            <w:tcBorders>
              <w:top w:val="nil"/>
              <w:left w:val="single" w:sz="4" w:space="0" w:color="auto"/>
              <w:bottom w:val="single" w:sz="4" w:space="0" w:color="auto"/>
              <w:right w:val="single" w:sz="4" w:space="0" w:color="auto"/>
            </w:tcBorders>
            <w:shd w:val="clear" w:color="auto" w:fill="auto"/>
            <w:vAlign w:val="center"/>
            <w:hideMark/>
          </w:tcPr>
          <w:p w14:paraId="13DD2BFE" w14:textId="77777777" w:rsidR="00533979" w:rsidRPr="00533979" w:rsidRDefault="00533979" w:rsidP="00533979">
            <w:pPr>
              <w:spacing w:after="0" w:line="240" w:lineRule="auto"/>
              <w:jc w:val="center"/>
              <w:rPr>
                <w:rFonts w:ascii="Open Sans" w:eastAsia="Times New Roman" w:hAnsi="Open Sans" w:cs="Open Sans"/>
                <w:color w:val="000000"/>
                <w:lang w:eastAsia="tr-TR"/>
              </w:rPr>
            </w:pPr>
            <w:r w:rsidRPr="00533979">
              <w:rPr>
                <w:rFonts w:ascii="Open Sans" w:eastAsia="Times New Roman" w:hAnsi="Open Sans" w:cs="Open Sans"/>
                <w:color w:val="000000"/>
                <w:lang w:eastAsia="tr-TR"/>
              </w:rPr>
              <w:t>2020</w:t>
            </w:r>
          </w:p>
        </w:tc>
        <w:tc>
          <w:tcPr>
            <w:tcW w:w="2199" w:type="dxa"/>
            <w:tcBorders>
              <w:top w:val="nil"/>
              <w:left w:val="nil"/>
              <w:bottom w:val="single" w:sz="4" w:space="0" w:color="auto"/>
              <w:right w:val="single" w:sz="4" w:space="0" w:color="auto"/>
            </w:tcBorders>
            <w:shd w:val="clear" w:color="auto" w:fill="auto"/>
            <w:vAlign w:val="center"/>
            <w:hideMark/>
          </w:tcPr>
          <w:p w14:paraId="26ED71F6" w14:textId="77777777" w:rsidR="00533979" w:rsidRPr="00533979" w:rsidRDefault="00533979" w:rsidP="00533979">
            <w:pPr>
              <w:spacing w:after="0" w:line="240" w:lineRule="auto"/>
              <w:jc w:val="center"/>
              <w:rPr>
                <w:rFonts w:ascii="Open Sans" w:eastAsia="Times New Roman" w:hAnsi="Open Sans" w:cs="Open Sans"/>
                <w:color w:val="000000"/>
                <w:lang w:eastAsia="tr-TR"/>
              </w:rPr>
            </w:pPr>
            <w:r w:rsidRPr="00533979">
              <w:rPr>
                <w:rFonts w:ascii="Open Sans" w:eastAsia="Times New Roman" w:hAnsi="Open Sans" w:cs="Open Sans"/>
                <w:color w:val="000000"/>
                <w:lang w:eastAsia="tr-TR"/>
              </w:rPr>
              <w:t>2,50%</w:t>
            </w:r>
          </w:p>
        </w:tc>
      </w:tr>
      <w:tr w:rsidR="00533979" w:rsidRPr="00533979" w14:paraId="6467F55A" w14:textId="77777777" w:rsidTr="00533979">
        <w:trPr>
          <w:trHeight w:val="330"/>
        </w:trPr>
        <w:tc>
          <w:tcPr>
            <w:tcW w:w="6160" w:type="dxa"/>
            <w:tcBorders>
              <w:top w:val="nil"/>
              <w:left w:val="single" w:sz="4" w:space="0" w:color="auto"/>
              <w:bottom w:val="single" w:sz="4" w:space="0" w:color="auto"/>
              <w:right w:val="single" w:sz="4" w:space="0" w:color="auto"/>
            </w:tcBorders>
            <w:shd w:val="clear" w:color="auto" w:fill="auto"/>
            <w:vAlign w:val="center"/>
            <w:hideMark/>
          </w:tcPr>
          <w:p w14:paraId="0734CD6F" w14:textId="77777777" w:rsidR="00533979" w:rsidRPr="00533979" w:rsidRDefault="00533979" w:rsidP="00533979">
            <w:pPr>
              <w:spacing w:after="0" w:line="240" w:lineRule="auto"/>
              <w:jc w:val="center"/>
              <w:rPr>
                <w:rFonts w:ascii="Open Sans" w:eastAsia="Times New Roman" w:hAnsi="Open Sans" w:cs="Open Sans"/>
                <w:color w:val="000000"/>
                <w:lang w:eastAsia="tr-TR"/>
              </w:rPr>
            </w:pPr>
            <w:r w:rsidRPr="00533979">
              <w:rPr>
                <w:rFonts w:ascii="Open Sans" w:eastAsia="Times New Roman" w:hAnsi="Open Sans" w:cs="Open Sans"/>
                <w:color w:val="000000"/>
                <w:lang w:eastAsia="tr-TR"/>
              </w:rPr>
              <w:t>2021</w:t>
            </w:r>
          </w:p>
        </w:tc>
        <w:tc>
          <w:tcPr>
            <w:tcW w:w="2199" w:type="dxa"/>
            <w:tcBorders>
              <w:top w:val="nil"/>
              <w:left w:val="nil"/>
              <w:bottom w:val="single" w:sz="4" w:space="0" w:color="auto"/>
              <w:right w:val="single" w:sz="4" w:space="0" w:color="auto"/>
            </w:tcBorders>
            <w:shd w:val="clear" w:color="auto" w:fill="auto"/>
            <w:vAlign w:val="center"/>
            <w:hideMark/>
          </w:tcPr>
          <w:p w14:paraId="0FB9C284" w14:textId="77777777" w:rsidR="00533979" w:rsidRPr="00533979" w:rsidRDefault="00533979" w:rsidP="00533979">
            <w:pPr>
              <w:spacing w:after="0" w:line="240" w:lineRule="auto"/>
              <w:jc w:val="center"/>
              <w:rPr>
                <w:rFonts w:ascii="Open Sans" w:eastAsia="Times New Roman" w:hAnsi="Open Sans" w:cs="Open Sans"/>
                <w:color w:val="000000"/>
                <w:lang w:eastAsia="tr-TR"/>
              </w:rPr>
            </w:pPr>
            <w:r w:rsidRPr="00533979">
              <w:rPr>
                <w:rFonts w:ascii="Open Sans" w:eastAsia="Times New Roman" w:hAnsi="Open Sans" w:cs="Open Sans"/>
                <w:color w:val="000000"/>
                <w:lang w:eastAsia="tr-TR"/>
              </w:rPr>
              <w:t>2%</w:t>
            </w:r>
          </w:p>
        </w:tc>
      </w:tr>
      <w:tr w:rsidR="00533979" w:rsidRPr="00533979" w14:paraId="7250A68C" w14:textId="77777777" w:rsidTr="00533979">
        <w:trPr>
          <w:trHeight w:val="330"/>
        </w:trPr>
        <w:tc>
          <w:tcPr>
            <w:tcW w:w="6160" w:type="dxa"/>
            <w:tcBorders>
              <w:top w:val="nil"/>
              <w:left w:val="single" w:sz="4" w:space="0" w:color="auto"/>
              <w:bottom w:val="single" w:sz="4" w:space="0" w:color="auto"/>
              <w:right w:val="single" w:sz="4" w:space="0" w:color="auto"/>
            </w:tcBorders>
            <w:shd w:val="clear" w:color="auto" w:fill="auto"/>
            <w:vAlign w:val="center"/>
            <w:hideMark/>
          </w:tcPr>
          <w:p w14:paraId="033C6EC4" w14:textId="77777777" w:rsidR="00533979" w:rsidRPr="00533979" w:rsidRDefault="00533979" w:rsidP="00533979">
            <w:pPr>
              <w:spacing w:after="0" w:line="240" w:lineRule="auto"/>
              <w:jc w:val="center"/>
              <w:rPr>
                <w:rFonts w:ascii="Open Sans" w:eastAsia="Times New Roman" w:hAnsi="Open Sans" w:cs="Open Sans"/>
                <w:color w:val="000000"/>
                <w:lang w:eastAsia="tr-TR"/>
              </w:rPr>
            </w:pPr>
            <w:r w:rsidRPr="00533979">
              <w:rPr>
                <w:rFonts w:ascii="Open Sans" w:eastAsia="Times New Roman" w:hAnsi="Open Sans" w:cs="Open Sans"/>
                <w:color w:val="000000"/>
                <w:lang w:eastAsia="tr-TR"/>
              </w:rPr>
              <w:t>2022</w:t>
            </w:r>
          </w:p>
        </w:tc>
        <w:tc>
          <w:tcPr>
            <w:tcW w:w="2199" w:type="dxa"/>
            <w:tcBorders>
              <w:top w:val="nil"/>
              <w:left w:val="nil"/>
              <w:bottom w:val="single" w:sz="4" w:space="0" w:color="auto"/>
              <w:right w:val="single" w:sz="4" w:space="0" w:color="auto"/>
            </w:tcBorders>
            <w:shd w:val="clear" w:color="auto" w:fill="auto"/>
            <w:vAlign w:val="center"/>
            <w:hideMark/>
          </w:tcPr>
          <w:p w14:paraId="40720C5A" w14:textId="77777777" w:rsidR="00533979" w:rsidRPr="00533979" w:rsidRDefault="00533979" w:rsidP="00533979">
            <w:pPr>
              <w:spacing w:after="0" w:line="240" w:lineRule="auto"/>
              <w:jc w:val="center"/>
              <w:rPr>
                <w:rFonts w:ascii="Open Sans" w:eastAsia="Times New Roman" w:hAnsi="Open Sans" w:cs="Open Sans"/>
                <w:color w:val="000000"/>
                <w:lang w:eastAsia="tr-TR"/>
              </w:rPr>
            </w:pPr>
            <w:r w:rsidRPr="00533979">
              <w:rPr>
                <w:rFonts w:ascii="Open Sans" w:eastAsia="Times New Roman" w:hAnsi="Open Sans" w:cs="Open Sans"/>
                <w:color w:val="000000"/>
                <w:lang w:eastAsia="tr-TR"/>
              </w:rPr>
              <w:t>2%</w:t>
            </w:r>
          </w:p>
        </w:tc>
      </w:tr>
    </w:tbl>
    <w:p w14:paraId="65AB5B2C" w14:textId="77777777" w:rsidR="00533979" w:rsidRDefault="00533979" w:rsidP="00CD57BC">
      <w:pPr>
        <w:shd w:val="clear" w:color="auto" w:fill="FFFFFF"/>
        <w:spacing w:after="0" w:line="240" w:lineRule="auto"/>
        <w:rPr>
          <w:rFonts w:ascii="Arial" w:eastAsia="Times New Roman" w:hAnsi="Arial" w:cs="Arial"/>
          <w:color w:val="212529"/>
          <w:sz w:val="27"/>
          <w:szCs w:val="27"/>
          <w:lang w:eastAsia="tr-TR"/>
        </w:rPr>
      </w:pPr>
    </w:p>
    <w:p w14:paraId="0471AA72" w14:textId="77777777" w:rsidR="00450372" w:rsidRDefault="00450372" w:rsidP="00450372">
      <w:pPr>
        <w:shd w:val="clear" w:color="auto" w:fill="FFFFFF"/>
        <w:spacing w:after="0" w:line="240" w:lineRule="auto"/>
        <w:ind w:left="720"/>
        <w:rPr>
          <w:rFonts w:ascii="Arial" w:eastAsia="Times New Roman" w:hAnsi="Arial" w:cs="Arial"/>
          <w:color w:val="212529"/>
          <w:sz w:val="27"/>
          <w:szCs w:val="27"/>
          <w:lang w:eastAsia="tr-TR"/>
        </w:rPr>
      </w:pPr>
    </w:p>
    <w:p w14:paraId="6FE297CC" w14:textId="77777777" w:rsidR="000553F9" w:rsidRDefault="000553F9" w:rsidP="00450372">
      <w:pPr>
        <w:shd w:val="clear" w:color="auto" w:fill="FFFFFF"/>
        <w:spacing w:after="0" w:line="240" w:lineRule="auto"/>
        <w:ind w:left="720"/>
        <w:rPr>
          <w:rFonts w:ascii="Arial" w:eastAsia="Times New Roman" w:hAnsi="Arial" w:cs="Arial"/>
          <w:color w:val="212529"/>
          <w:sz w:val="27"/>
          <w:szCs w:val="27"/>
          <w:lang w:eastAsia="tr-TR"/>
        </w:rPr>
      </w:pPr>
    </w:p>
    <w:p w14:paraId="3B643A2D" w14:textId="77777777" w:rsidR="000553F9" w:rsidRDefault="000553F9" w:rsidP="00450372">
      <w:pPr>
        <w:shd w:val="clear" w:color="auto" w:fill="FFFFFF"/>
        <w:spacing w:after="0" w:line="240" w:lineRule="auto"/>
        <w:ind w:left="720"/>
        <w:rPr>
          <w:rFonts w:ascii="Arial" w:eastAsia="Times New Roman" w:hAnsi="Arial" w:cs="Arial"/>
          <w:color w:val="212529"/>
          <w:sz w:val="27"/>
          <w:szCs w:val="27"/>
          <w:lang w:eastAsia="tr-TR"/>
        </w:rPr>
      </w:pPr>
    </w:p>
    <w:p w14:paraId="3CF5CB43" w14:textId="77777777" w:rsidR="000553F9" w:rsidRDefault="000553F9" w:rsidP="00450372">
      <w:pPr>
        <w:shd w:val="clear" w:color="auto" w:fill="FFFFFF"/>
        <w:spacing w:after="0" w:line="240" w:lineRule="auto"/>
        <w:ind w:left="720"/>
        <w:rPr>
          <w:rFonts w:ascii="Arial" w:eastAsia="Times New Roman" w:hAnsi="Arial" w:cs="Arial"/>
          <w:color w:val="212529"/>
          <w:sz w:val="27"/>
          <w:szCs w:val="27"/>
          <w:lang w:eastAsia="tr-TR"/>
        </w:rPr>
      </w:pPr>
    </w:p>
    <w:p w14:paraId="1F3DA2B9" w14:textId="77777777" w:rsidR="000553F9" w:rsidRDefault="000553F9" w:rsidP="00450372">
      <w:pPr>
        <w:shd w:val="clear" w:color="auto" w:fill="FFFFFF"/>
        <w:spacing w:after="0" w:line="240" w:lineRule="auto"/>
        <w:ind w:left="720"/>
        <w:rPr>
          <w:rFonts w:ascii="Arial" w:eastAsia="Times New Roman" w:hAnsi="Arial" w:cs="Arial"/>
          <w:color w:val="212529"/>
          <w:sz w:val="27"/>
          <w:szCs w:val="27"/>
          <w:lang w:eastAsia="tr-TR"/>
        </w:rPr>
      </w:pPr>
    </w:p>
    <w:p w14:paraId="62F5AA0A" w14:textId="77777777" w:rsidR="000553F9" w:rsidRPr="000F3DC1" w:rsidRDefault="000553F9" w:rsidP="00450372">
      <w:pPr>
        <w:shd w:val="clear" w:color="auto" w:fill="FFFFFF"/>
        <w:spacing w:after="0" w:line="240" w:lineRule="auto"/>
        <w:ind w:left="720"/>
        <w:rPr>
          <w:rFonts w:ascii="Arial" w:eastAsia="Times New Roman" w:hAnsi="Arial" w:cs="Arial"/>
          <w:color w:val="212529"/>
          <w:sz w:val="27"/>
          <w:szCs w:val="27"/>
          <w:lang w:eastAsia="tr-TR"/>
        </w:rPr>
      </w:pPr>
    </w:p>
    <w:p w14:paraId="1CB0B2AD" w14:textId="7186CF5F" w:rsidR="00450372" w:rsidRPr="00A465C1" w:rsidRDefault="00450372" w:rsidP="00A465C1">
      <w:pPr>
        <w:shd w:val="clear" w:color="auto" w:fill="FFFFFF"/>
        <w:spacing w:after="0" w:line="240" w:lineRule="auto"/>
        <w:rPr>
          <w:rFonts w:ascii="Arial" w:eastAsia="Times New Roman" w:hAnsi="Arial" w:cs="Arial"/>
          <w:color w:val="212529"/>
          <w:sz w:val="27"/>
          <w:szCs w:val="27"/>
          <w:lang w:eastAsia="tr-TR"/>
        </w:rPr>
      </w:pPr>
    </w:p>
    <w:p w14:paraId="5D476086" w14:textId="64DB41E8" w:rsidR="00F161CF" w:rsidRDefault="006A655B" w:rsidP="0065340B">
      <w:pPr>
        <w:numPr>
          <w:ilvl w:val="0"/>
          <w:numId w:val="1"/>
        </w:numPr>
        <w:shd w:val="clear" w:color="auto" w:fill="FFFFFF"/>
        <w:spacing w:after="0" w:line="240" w:lineRule="auto"/>
        <w:jc w:val="both"/>
        <w:rPr>
          <w:rFonts w:ascii="Arial" w:eastAsia="Times New Roman" w:hAnsi="Arial" w:cs="Arial"/>
          <w:color w:val="212529"/>
          <w:sz w:val="27"/>
          <w:szCs w:val="27"/>
          <w:lang w:eastAsia="tr-TR"/>
        </w:rPr>
      </w:pPr>
      <w:r w:rsidRPr="000C2339">
        <w:rPr>
          <w:rFonts w:ascii="Arial" w:eastAsia="Times New Roman" w:hAnsi="Arial" w:cs="Arial"/>
          <w:color w:val="212529"/>
          <w:sz w:val="27"/>
          <w:szCs w:val="27"/>
          <w:lang w:eastAsia="tr-TR"/>
        </w:rPr>
        <w:t xml:space="preserve">Stoklarda yer alan uyumsuzlukların </w:t>
      </w:r>
      <w:r w:rsidR="00A465C1" w:rsidRPr="000C2339">
        <w:rPr>
          <w:rFonts w:ascii="Arial" w:eastAsia="Times New Roman" w:hAnsi="Arial" w:cs="Arial"/>
          <w:color w:val="212529"/>
          <w:sz w:val="27"/>
          <w:szCs w:val="27"/>
          <w:lang w:eastAsia="tr-TR"/>
        </w:rPr>
        <w:t>(fiili</w:t>
      </w:r>
      <w:r w:rsidR="00A465C1">
        <w:rPr>
          <w:rFonts w:ascii="Arial" w:eastAsia="Times New Roman" w:hAnsi="Arial" w:cs="Arial"/>
          <w:color w:val="212529"/>
          <w:sz w:val="27"/>
          <w:szCs w:val="27"/>
          <w:lang w:eastAsia="tr-TR"/>
        </w:rPr>
        <w:t xml:space="preserve"> stok ile muhasebe kayıtları </w:t>
      </w:r>
      <w:r w:rsidR="00A465C1" w:rsidRPr="000C2339">
        <w:rPr>
          <w:rFonts w:ascii="Arial" w:eastAsia="Times New Roman" w:hAnsi="Arial" w:cs="Arial"/>
          <w:color w:val="212529"/>
          <w:sz w:val="27"/>
          <w:szCs w:val="27"/>
          <w:lang w:eastAsia="tr-TR"/>
        </w:rPr>
        <w:t xml:space="preserve">arasındaki fark) </w:t>
      </w:r>
      <w:r w:rsidR="00A465C1">
        <w:rPr>
          <w:rFonts w:ascii="Arial" w:eastAsia="Times New Roman" w:hAnsi="Arial" w:cs="Arial"/>
          <w:color w:val="212529"/>
          <w:sz w:val="27"/>
          <w:szCs w:val="27"/>
          <w:lang w:eastAsia="tr-TR"/>
        </w:rPr>
        <w:t>düzeltilmesi,</w:t>
      </w:r>
    </w:p>
    <w:p w14:paraId="4A7C6096" w14:textId="77777777" w:rsidR="00F161CF" w:rsidRPr="00F161CF" w:rsidRDefault="00F161CF" w:rsidP="0065340B">
      <w:pPr>
        <w:shd w:val="clear" w:color="auto" w:fill="FFFFFF"/>
        <w:spacing w:after="0" w:line="240" w:lineRule="auto"/>
        <w:ind w:left="720"/>
        <w:jc w:val="both"/>
        <w:rPr>
          <w:rFonts w:ascii="Arial" w:eastAsia="Times New Roman" w:hAnsi="Arial" w:cs="Arial"/>
          <w:color w:val="212529"/>
          <w:sz w:val="27"/>
          <w:szCs w:val="27"/>
          <w:lang w:eastAsia="tr-TR"/>
        </w:rPr>
      </w:pPr>
    </w:p>
    <w:p w14:paraId="1D4BF6DF" w14:textId="77777777" w:rsidR="00D906BC" w:rsidRDefault="00D906BC" w:rsidP="0065340B">
      <w:pPr>
        <w:numPr>
          <w:ilvl w:val="0"/>
          <w:numId w:val="1"/>
        </w:numPr>
        <w:shd w:val="clear" w:color="auto" w:fill="FFFFFF"/>
        <w:spacing w:after="0" w:line="240" w:lineRule="auto"/>
        <w:jc w:val="both"/>
        <w:rPr>
          <w:rFonts w:ascii="Arial" w:eastAsia="Times New Roman" w:hAnsi="Arial" w:cs="Arial"/>
          <w:color w:val="212529"/>
          <w:sz w:val="27"/>
          <w:szCs w:val="27"/>
          <w:lang w:eastAsia="tr-TR"/>
        </w:rPr>
      </w:pPr>
      <w:r>
        <w:rPr>
          <w:rFonts w:ascii="Arial" w:eastAsia="Times New Roman" w:hAnsi="Arial" w:cs="Arial"/>
          <w:color w:val="212529"/>
          <w:sz w:val="27"/>
          <w:szCs w:val="27"/>
          <w:lang w:eastAsia="tr-TR"/>
        </w:rPr>
        <w:t xml:space="preserve">Demirbaş, emtia, kasa mevcudu vb. gibi </w:t>
      </w:r>
      <w:r w:rsidRPr="000F3DC1">
        <w:rPr>
          <w:rFonts w:ascii="Arial" w:eastAsia="Times New Roman" w:hAnsi="Arial" w:cs="Arial"/>
          <w:color w:val="212529"/>
          <w:sz w:val="27"/>
          <w:szCs w:val="27"/>
          <w:lang w:eastAsia="tr-TR"/>
        </w:rPr>
        <w:t>İşletme kayıtlarının cezasız ve faizsiz olarak gerçek duruma uygun hale getirilmesi,</w:t>
      </w:r>
    </w:p>
    <w:p w14:paraId="01B1E72B" w14:textId="31BC8B8A" w:rsidR="00D906BC" w:rsidRDefault="00D906BC" w:rsidP="0065340B">
      <w:pPr>
        <w:shd w:val="clear" w:color="auto" w:fill="FFFFFF"/>
        <w:spacing w:after="0" w:line="240" w:lineRule="auto"/>
        <w:jc w:val="both"/>
        <w:rPr>
          <w:rFonts w:ascii="Arial" w:eastAsia="Times New Roman" w:hAnsi="Arial" w:cs="Arial"/>
          <w:color w:val="212529"/>
          <w:sz w:val="27"/>
          <w:szCs w:val="27"/>
          <w:lang w:eastAsia="tr-TR"/>
        </w:rPr>
      </w:pPr>
    </w:p>
    <w:p w14:paraId="38427FFF" w14:textId="77777777" w:rsidR="00573038" w:rsidRDefault="00573038" w:rsidP="0065340B">
      <w:pPr>
        <w:numPr>
          <w:ilvl w:val="0"/>
          <w:numId w:val="1"/>
        </w:numPr>
        <w:shd w:val="clear" w:color="auto" w:fill="FFFFFF"/>
        <w:spacing w:after="0" w:line="240" w:lineRule="auto"/>
        <w:jc w:val="both"/>
        <w:rPr>
          <w:rFonts w:ascii="Arial" w:eastAsia="Times New Roman" w:hAnsi="Arial" w:cs="Arial"/>
          <w:color w:val="212529"/>
          <w:sz w:val="27"/>
          <w:szCs w:val="27"/>
          <w:lang w:eastAsia="tr-TR"/>
        </w:rPr>
      </w:pPr>
      <w:r>
        <w:rPr>
          <w:rFonts w:ascii="Arial" w:eastAsia="Times New Roman" w:hAnsi="Arial" w:cs="Arial"/>
          <w:color w:val="212529"/>
          <w:sz w:val="27"/>
          <w:szCs w:val="27"/>
          <w:lang w:eastAsia="tr-TR"/>
        </w:rPr>
        <w:t xml:space="preserve">Matrah ve/veya </w:t>
      </w:r>
      <w:r w:rsidRPr="000F3DC1">
        <w:rPr>
          <w:rFonts w:ascii="Arial" w:eastAsia="Times New Roman" w:hAnsi="Arial" w:cs="Arial"/>
          <w:color w:val="212529"/>
          <w:sz w:val="27"/>
          <w:szCs w:val="27"/>
          <w:lang w:eastAsia="tr-TR"/>
        </w:rPr>
        <w:t>vergi artırımı sonucunda tahakkuk eden vergilerin tamamının ilk taksit ödeme süresi içinde peşin olarak</w:t>
      </w:r>
      <w:r>
        <w:rPr>
          <w:rFonts w:ascii="Arial" w:eastAsia="Times New Roman" w:hAnsi="Arial" w:cs="Arial"/>
          <w:color w:val="212529"/>
          <w:sz w:val="27"/>
          <w:szCs w:val="27"/>
          <w:lang w:eastAsia="tr-TR"/>
        </w:rPr>
        <w:t xml:space="preserve"> ödenmesi halinde </w:t>
      </w:r>
      <w:proofErr w:type="gramStart"/>
      <w:r w:rsidRPr="000F3DC1">
        <w:rPr>
          <w:rFonts w:ascii="Arial" w:eastAsia="Times New Roman" w:hAnsi="Arial" w:cs="Arial"/>
          <w:color w:val="212529"/>
          <w:sz w:val="27"/>
          <w:szCs w:val="27"/>
          <w:lang w:eastAsia="tr-TR"/>
        </w:rPr>
        <w:t>% 10</w:t>
      </w:r>
      <w:proofErr w:type="gramEnd"/>
      <w:r w:rsidRPr="000F3DC1">
        <w:rPr>
          <w:rFonts w:ascii="Arial" w:eastAsia="Times New Roman" w:hAnsi="Arial" w:cs="Arial"/>
          <w:color w:val="212529"/>
          <w:sz w:val="27"/>
          <w:szCs w:val="27"/>
          <w:lang w:eastAsia="tr-TR"/>
        </w:rPr>
        <w:t xml:space="preserve"> indiri</w:t>
      </w:r>
      <w:r>
        <w:rPr>
          <w:rFonts w:ascii="Arial" w:eastAsia="Times New Roman" w:hAnsi="Arial" w:cs="Arial"/>
          <w:color w:val="212529"/>
          <w:sz w:val="27"/>
          <w:szCs w:val="27"/>
          <w:lang w:eastAsia="tr-TR"/>
        </w:rPr>
        <w:t>m yapılması ve ayrıca</w:t>
      </w:r>
      <w:r w:rsidRPr="00A465C1">
        <w:rPr>
          <w:rFonts w:ascii="Arial" w:eastAsia="Times New Roman" w:hAnsi="Arial" w:cs="Arial"/>
          <w:color w:val="212529"/>
          <w:sz w:val="27"/>
          <w:szCs w:val="27"/>
          <w:lang w:eastAsia="tr-TR"/>
        </w:rPr>
        <w:t xml:space="preserve"> </w:t>
      </w:r>
      <w:r>
        <w:rPr>
          <w:rFonts w:ascii="Arial" w:eastAsia="Times New Roman" w:hAnsi="Arial" w:cs="Arial"/>
          <w:color w:val="212529"/>
          <w:sz w:val="27"/>
          <w:szCs w:val="27"/>
          <w:lang w:eastAsia="tr-TR"/>
        </w:rPr>
        <w:t xml:space="preserve">hesaplanan vergilerin aylık dönemler halinde </w:t>
      </w:r>
      <w:r w:rsidRPr="000F3DC1">
        <w:rPr>
          <w:rFonts w:ascii="Arial" w:eastAsia="Times New Roman" w:hAnsi="Arial" w:cs="Arial"/>
          <w:color w:val="212529"/>
          <w:sz w:val="27"/>
          <w:szCs w:val="27"/>
          <w:lang w:eastAsia="tr-TR"/>
        </w:rPr>
        <w:t xml:space="preserve">12 eşit taksitte </w:t>
      </w:r>
      <w:r>
        <w:rPr>
          <w:rFonts w:ascii="Arial" w:eastAsia="Times New Roman" w:hAnsi="Arial" w:cs="Arial"/>
          <w:color w:val="212529"/>
          <w:sz w:val="27"/>
          <w:szCs w:val="27"/>
          <w:lang w:eastAsia="tr-TR"/>
        </w:rPr>
        <w:t>ödenebilmesi,</w:t>
      </w:r>
    </w:p>
    <w:p w14:paraId="71E077F8" w14:textId="6004B6C2" w:rsidR="00573038" w:rsidRPr="00D906BC" w:rsidRDefault="00573038" w:rsidP="0065340B">
      <w:pPr>
        <w:shd w:val="clear" w:color="auto" w:fill="FFFFFF"/>
        <w:spacing w:after="0" w:line="240" w:lineRule="auto"/>
        <w:jc w:val="both"/>
        <w:rPr>
          <w:rFonts w:ascii="Arial" w:eastAsia="Times New Roman" w:hAnsi="Arial" w:cs="Arial"/>
          <w:color w:val="212529"/>
          <w:sz w:val="27"/>
          <w:szCs w:val="27"/>
          <w:lang w:eastAsia="tr-TR"/>
        </w:rPr>
      </w:pPr>
    </w:p>
    <w:p w14:paraId="4BE67546" w14:textId="77777777" w:rsidR="00450372" w:rsidRPr="000F3DC1" w:rsidRDefault="00450372" w:rsidP="0065340B">
      <w:pPr>
        <w:shd w:val="clear" w:color="auto" w:fill="FFFFFF"/>
        <w:spacing w:after="0" w:line="240" w:lineRule="auto"/>
        <w:jc w:val="both"/>
        <w:rPr>
          <w:rFonts w:ascii="Arial" w:eastAsia="Times New Roman" w:hAnsi="Arial" w:cs="Arial"/>
          <w:color w:val="212529"/>
          <w:sz w:val="27"/>
          <w:szCs w:val="27"/>
          <w:lang w:eastAsia="tr-TR"/>
        </w:rPr>
      </w:pPr>
    </w:p>
    <w:p w14:paraId="1BE4567D" w14:textId="6E726ED0" w:rsidR="00A465C1" w:rsidRDefault="006A655B" w:rsidP="0065340B">
      <w:pPr>
        <w:numPr>
          <w:ilvl w:val="0"/>
          <w:numId w:val="1"/>
        </w:numPr>
        <w:shd w:val="clear" w:color="auto" w:fill="FFFFFF"/>
        <w:spacing w:after="0" w:line="240" w:lineRule="auto"/>
        <w:jc w:val="both"/>
        <w:rPr>
          <w:rFonts w:ascii="Arial" w:eastAsia="Times New Roman" w:hAnsi="Arial" w:cs="Arial"/>
          <w:color w:val="212529"/>
          <w:sz w:val="27"/>
          <w:szCs w:val="27"/>
          <w:lang w:eastAsia="tr-TR"/>
        </w:rPr>
      </w:pPr>
      <w:r w:rsidRPr="000F3DC1">
        <w:rPr>
          <w:rFonts w:ascii="Arial" w:eastAsia="Times New Roman" w:hAnsi="Arial" w:cs="Arial"/>
          <w:color w:val="212529"/>
          <w:sz w:val="27"/>
          <w:szCs w:val="27"/>
          <w:lang w:eastAsia="tr-TR"/>
        </w:rPr>
        <w:t>Vergi aslına bağl</w:t>
      </w:r>
      <w:r w:rsidR="00573038">
        <w:rPr>
          <w:rFonts w:ascii="Arial" w:eastAsia="Times New Roman" w:hAnsi="Arial" w:cs="Arial"/>
          <w:color w:val="212529"/>
          <w:sz w:val="27"/>
          <w:szCs w:val="27"/>
          <w:lang w:eastAsia="tr-TR"/>
        </w:rPr>
        <w:t>ı olmayan usulsüzlük</w:t>
      </w:r>
      <w:r w:rsidR="00A465C1">
        <w:rPr>
          <w:rFonts w:ascii="Arial" w:eastAsia="Times New Roman" w:hAnsi="Arial" w:cs="Arial"/>
          <w:color w:val="212529"/>
          <w:sz w:val="27"/>
          <w:szCs w:val="27"/>
          <w:lang w:eastAsia="tr-TR"/>
        </w:rPr>
        <w:t xml:space="preserve"> ve özel </w:t>
      </w:r>
      <w:r w:rsidR="00573038">
        <w:rPr>
          <w:rFonts w:ascii="Arial" w:eastAsia="Times New Roman" w:hAnsi="Arial" w:cs="Arial"/>
          <w:color w:val="212529"/>
          <w:sz w:val="27"/>
          <w:szCs w:val="27"/>
          <w:lang w:eastAsia="tr-TR"/>
        </w:rPr>
        <w:t>usu</w:t>
      </w:r>
      <w:r w:rsidR="00573038" w:rsidRPr="000F3DC1">
        <w:rPr>
          <w:rFonts w:ascii="Arial" w:eastAsia="Times New Roman" w:hAnsi="Arial" w:cs="Arial"/>
          <w:color w:val="212529"/>
          <w:sz w:val="27"/>
          <w:szCs w:val="27"/>
          <w:lang w:eastAsia="tr-TR"/>
        </w:rPr>
        <w:t>lsüzlük</w:t>
      </w:r>
      <w:r w:rsidRPr="000F3DC1">
        <w:rPr>
          <w:rFonts w:ascii="Arial" w:eastAsia="Times New Roman" w:hAnsi="Arial" w:cs="Arial"/>
          <w:color w:val="212529"/>
          <w:sz w:val="27"/>
          <w:szCs w:val="27"/>
          <w:lang w:eastAsia="tr-TR"/>
        </w:rPr>
        <w:t xml:space="preserve"> cezalarının </w:t>
      </w:r>
      <w:proofErr w:type="gramStart"/>
      <w:r w:rsidRPr="000F3DC1">
        <w:rPr>
          <w:rFonts w:ascii="Arial" w:eastAsia="Times New Roman" w:hAnsi="Arial" w:cs="Arial"/>
          <w:color w:val="212529"/>
          <w:sz w:val="27"/>
          <w:szCs w:val="27"/>
          <w:lang w:eastAsia="tr-TR"/>
        </w:rPr>
        <w:t>%50</w:t>
      </w:r>
      <w:proofErr w:type="gramEnd"/>
      <w:r w:rsidRPr="000F3DC1">
        <w:rPr>
          <w:rFonts w:ascii="Arial" w:eastAsia="Times New Roman" w:hAnsi="Arial" w:cs="Arial"/>
          <w:color w:val="212529"/>
          <w:sz w:val="27"/>
          <w:szCs w:val="27"/>
          <w:lang w:eastAsia="tr-TR"/>
        </w:rPr>
        <w:t>’sinin kaldırılması,</w:t>
      </w:r>
    </w:p>
    <w:p w14:paraId="6D0193FA" w14:textId="222EBB01" w:rsidR="00A465C1" w:rsidRPr="00A465C1" w:rsidRDefault="00A465C1" w:rsidP="0065340B">
      <w:pPr>
        <w:shd w:val="clear" w:color="auto" w:fill="FFFFFF"/>
        <w:spacing w:after="0" w:line="240" w:lineRule="auto"/>
        <w:jc w:val="both"/>
        <w:rPr>
          <w:rFonts w:ascii="Arial" w:eastAsia="Times New Roman" w:hAnsi="Arial" w:cs="Arial"/>
          <w:color w:val="212529"/>
          <w:sz w:val="27"/>
          <w:szCs w:val="27"/>
          <w:lang w:eastAsia="tr-TR"/>
        </w:rPr>
      </w:pPr>
    </w:p>
    <w:p w14:paraId="5E4207A6" w14:textId="6211EEA2" w:rsidR="00A465C1" w:rsidRDefault="00A465C1" w:rsidP="0065340B">
      <w:pPr>
        <w:numPr>
          <w:ilvl w:val="0"/>
          <w:numId w:val="1"/>
        </w:numPr>
        <w:shd w:val="clear" w:color="auto" w:fill="FFFFFF"/>
        <w:spacing w:after="0" w:line="240" w:lineRule="auto"/>
        <w:jc w:val="both"/>
        <w:rPr>
          <w:rFonts w:ascii="Arial" w:eastAsia="Times New Roman" w:hAnsi="Arial" w:cs="Arial"/>
          <w:color w:val="212529"/>
          <w:sz w:val="27"/>
          <w:szCs w:val="27"/>
          <w:lang w:eastAsia="tr-TR"/>
        </w:rPr>
      </w:pPr>
      <w:r w:rsidRPr="000F3DC1">
        <w:rPr>
          <w:rFonts w:ascii="Arial" w:eastAsia="Times New Roman" w:hAnsi="Arial" w:cs="Arial"/>
          <w:color w:val="212529"/>
          <w:sz w:val="27"/>
          <w:szCs w:val="27"/>
          <w:lang w:eastAsia="tr-TR"/>
        </w:rPr>
        <w:t>Vergi aslına bağlı cezaların tamamının kaldırılması</w:t>
      </w:r>
    </w:p>
    <w:p w14:paraId="47ADF83E" w14:textId="77777777" w:rsidR="00450372" w:rsidRPr="000F3DC1" w:rsidRDefault="00450372" w:rsidP="0065340B">
      <w:pPr>
        <w:shd w:val="clear" w:color="auto" w:fill="FFFFFF"/>
        <w:spacing w:after="0" w:line="240" w:lineRule="auto"/>
        <w:ind w:left="720"/>
        <w:jc w:val="both"/>
        <w:rPr>
          <w:rFonts w:ascii="Arial" w:eastAsia="Times New Roman" w:hAnsi="Arial" w:cs="Arial"/>
          <w:color w:val="212529"/>
          <w:sz w:val="27"/>
          <w:szCs w:val="27"/>
          <w:lang w:eastAsia="tr-TR"/>
        </w:rPr>
      </w:pPr>
    </w:p>
    <w:p w14:paraId="34FC49A8" w14:textId="7898E5EC" w:rsidR="00C4055B" w:rsidRDefault="006A655B" w:rsidP="0065340B">
      <w:pPr>
        <w:numPr>
          <w:ilvl w:val="0"/>
          <w:numId w:val="1"/>
        </w:numPr>
        <w:shd w:val="clear" w:color="auto" w:fill="FFFFFF"/>
        <w:spacing w:after="0" w:line="240" w:lineRule="auto"/>
        <w:jc w:val="both"/>
        <w:rPr>
          <w:rFonts w:ascii="Arial" w:eastAsia="Times New Roman" w:hAnsi="Arial" w:cs="Arial"/>
          <w:color w:val="212529"/>
          <w:sz w:val="27"/>
          <w:szCs w:val="27"/>
          <w:lang w:eastAsia="tr-TR"/>
        </w:rPr>
      </w:pPr>
      <w:r w:rsidRPr="000F3DC1">
        <w:rPr>
          <w:rFonts w:ascii="Arial" w:eastAsia="Times New Roman" w:hAnsi="Arial" w:cs="Arial"/>
          <w:color w:val="212529"/>
          <w:sz w:val="27"/>
          <w:szCs w:val="27"/>
          <w:lang w:eastAsia="tr-TR"/>
        </w:rPr>
        <w:t>Ödenmemiş m</w:t>
      </w:r>
      <w:r w:rsidR="00C4055B">
        <w:rPr>
          <w:rFonts w:ascii="Arial" w:eastAsia="Times New Roman" w:hAnsi="Arial" w:cs="Arial"/>
          <w:color w:val="212529"/>
          <w:sz w:val="27"/>
          <w:szCs w:val="27"/>
          <w:lang w:eastAsia="tr-TR"/>
        </w:rPr>
        <w:t xml:space="preserve">otorlu taşıtlar vergisinin </w:t>
      </w:r>
      <w:r w:rsidRPr="000F3DC1">
        <w:rPr>
          <w:rFonts w:ascii="Arial" w:eastAsia="Times New Roman" w:hAnsi="Arial" w:cs="Arial"/>
          <w:color w:val="212529"/>
          <w:sz w:val="27"/>
          <w:szCs w:val="27"/>
          <w:lang w:eastAsia="tr-TR"/>
        </w:rPr>
        <w:t>aslı ile bunlara bağlı gecikme zammı ve gecikme faizi yerine Yİ-ÜFE oranında güncelleme yapılarak hesaplanan borcun ödenebilmesi,</w:t>
      </w:r>
    </w:p>
    <w:p w14:paraId="1CB98D97" w14:textId="7DDA6F43" w:rsidR="00D906BC" w:rsidRPr="00D906BC" w:rsidRDefault="00D906BC" w:rsidP="0065340B">
      <w:pPr>
        <w:shd w:val="clear" w:color="auto" w:fill="FFFFFF"/>
        <w:spacing w:after="0" w:line="240" w:lineRule="auto"/>
        <w:jc w:val="both"/>
        <w:rPr>
          <w:rFonts w:ascii="Arial" w:eastAsia="Times New Roman" w:hAnsi="Arial" w:cs="Arial"/>
          <w:color w:val="212529"/>
          <w:sz w:val="27"/>
          <w:szCs w:val="27"/>
          <w:lang w:eastAsia="tr-TR"/>
        </w:rPr>
      </w:pPr>
    </w:p>
    <w:p w14:paraId="4CF809E6" w14:textId="54C864E3" w:rsidR="00C4055B" w:rsidRPr="00C4055B" w:rsidRDefault="00C4055B" w:rsidP="0065340B">
      <w:pPr>
        <w:numPr>
          <w:ilvl w:val="0"/>
          <w:numId w:val="1"/>
        </w:numPr>
        <w:shd w:val="clear" w:color="auto" w:fill="FFFFFF"/>
        <w:spacing w:after="0" w:line="240" w:lineRule="auto"/>
        <w:jc w:val="both"/>
        <w:rPr>
          <w:rFonts w:ascii="Arial" w:eastAsia="Times New Roman" w:hAnsi="Arial" w:cs="Arial"/>
          <w:color w:val="212529"/>
          <w:sz w:val="27"/>
          <w:szCs w:val="27"/>
          <w:lang w:eastAsia="tr-TR"/>
        </w:rPr>
      </w:pPr>
      <w:r w:rsidRPr="000F3DC1">
        <w:rPr>
          <w:rFonts w:ascii="Arial" w:eastAsia="Times New Roman" w:hAnsi="Arial" w:cs="Arial"/>
          <w:color w:val="212529"/>
          <w:sz w:val="27"/>
          <w:szCs w:val="27"/>
          <w:lang w:eastAsia="tr-TR"/>
        </w:rPr>
        <w:t xml:space="preserve">Trafik para cezaları ve diğer idari para cezalarının peşin ödenmesi halinde ceza asıllarından </w:t>
      </w:r>
      <w:proofErr w:type="gramStart"/>
      <w:r w:rsidRPr="000F3DC1">
        <w:rPr>
          <w:rFonts w:ascii="Arial" w:eastAsia="Times New Roman" w:hAnsi="Arial" w:cs="Arial"/>
          <w:color w:val="212529"/>
          <w:sz w:val="27"/>
          <w:szCs w:val="27"/>
          <w:lang w:eastAsia="tr-TR"/>
        </w:rPr>
        <w:t>%25</w:t>
      </w:r>
      <w:proofErr w:type="gramEnd"/>
      <w:r w:rsidRPr="000F3DC1">
        <w:rPr>
          <w:rFonts w:ascii="Arial" w:eastAsia="Times New Roman" w:hAnsi="Arial" w:cs="Arial"/>
          <w:color w:val="212529"/>
          <w:sz w:val="27"/>
          <w:szCs w:val="27"/>
          <w:lang w:eastAsia="tr-TR"/>
        </w:rPr>
        <w:t xml:space="preserve"> indirim yapılması,</w:t>
      </w:r>
    </w:p>
    <w:p w14:paraId="79C35DC0" w14:textId="77777777" w:rsidR="00450372" w:rsidRPr="000F3DC1" w:rsidRDefault="00450372" w:rsidP="0065340B">
      <w:pPr>
        <w:shd w:val="clear" w:color="auto" w:fill="FFFFFF"/>
        <w:spacing w:after="0" w:line="240" w:lineRule="auto"/>
        <w:jc w:val="both"/>
        <w:rPr>
          <w:rFonts w:ascii="Arial" w:eastAsia="Times New Roman" w:hAnsi="Arial" w:cs="Arial"/>
          <w:color w:val="212529"/>
          <w:sz w:val="27"/>
          <w:szCs w:val="27"/>
          <w:lang w:eastAsia="tr-TR"/>
        </w:rPr>
      </w:pPr>
    </w:p>
    <w:p w14:paraId="4EBC3A12" w14:textId="425C5283" w:rsidR="00450372" w:rsidRDefault="006A655B" w:rsidP="0065340B">
      <w:pPr>
        <w:numPr>
          <w:ilvl w:val="0"/>
          <w:numId w:val="1"/>
        </w:numPr>
        <w:shd w:val="clear" w:color="auto" w:fill="FFFFFF"/>
        <w:spacing w:after="0" w:line="240" w:lineRule="auto"/>
        <w:jc w:val="both"/>
        <w:rPr>
          <w:rFonts w:ascii="Arial" w:eastAsia="Times New Roman" w:hAnsi="Arial" w:cs="Arial"/>
          <w:color w:val="212529"/>
          <w:sz w:val="27"/>
          <w:szCs w:val="27"/>
          <w:lang w:eastAsia="tr-TR"/>
        </w:rPr>
      </w:pPr>
      <w:r w:rsidRPr="000F3DC1">
        <w:rPr>
          <w:rFonts w:ascii="Arial" w:eastAsia="Times New Roman" w:hAnsi="Arial" w:cs="Arial"/>
          <w:color w:val="212529"/>
          <w:sz w:val="27"/>
          <w:szCs w:val="27"/>
          <w:lang w:eastAsia="tr-TR"/>
        </w:rPr>
        <w:t>Araç mua</w:t>
      </w:r>
      <w:r w:rsidR="00C4055B">
        <w:rPr>
          <w:rFonts w:ascii="Arial" w:eastAsia="Times New Roman" w:hAnsi="Arial" w:cs="Arial"/>
          <w:color w:val="212529"/>
          <w:sz w:val="27"/>
          <w:szCs w:val="27"/>
          <w:lang w:eastAsia="tr-TR"/>
        </w:rPr>
        <w:t>yenesi yaptırmamış olan kişiler için</w:t>
      </w:r>
      <w:r w:rsidRPr="000F3DC1">
        <w:rPr>
          <w:rFonts w:ascii="Arial" w:eastAsia="Times New Roman" w:hAnsi="Arial" w:cs="Arial"/>
          <w:color w:val="212529"/>
          <w:sz w:val="27"/>
          <w:szCs w:val="27"/>
          <w:lang w:eastAsia="tr-TR"/>
        </w:rPr>
        <w:t xml:space="preserve"> 30.09.2023 tarihine kadar muayenelerini yaptırmaları şartıyla ödeme kolaylığı,</w:t>
      </w:r>
    </w:p>
    <w:p w14:paraId="6AD6388A" w14:textId="386F8EA8" w:rsidR="00C4055B" w:rsidRPr="00C4055B" w:rsidRDefault="00C4055B" w:rsidP="0065340B">
      <w:pPr>
        <w:shd w:val="clear" w:color="auto" w:fill="FFFFFF"/>
        <w:spacing w:after="0" w:line="240" w:lineRule="auto"/>
        <w:jc w:val="both"/>
        <w:rPr>
          <w:rFonts w:ascii="Arial" w:eastAsia="Times New Roman" w:hAnsi="Arial" w:cs="Arial"/>
          <w:color w:val="212529"/>
          <w:sz w:val="27"/>
          <w:szCs w:val="27"/>
          <w:lang w:eastAsia="tr-TR"/>
        </w:rPr>
      </w:pPr>
    </w:p>
    <w:p w14:paraId="081D1360" w14:textId="77777777" w:rsidR="006A655B" w:rsidRDefault="006A655B" w:rsidP="0065340B">
      <w:pPr>
        <w:numPr>
          <w:ilvl w:val="0"/>
          <w:numId w:val="1"/>
        </w:numPr>
        <w:shd w:val="clear" w:color="auto" w:fill="FFFFFF"/>
        <w:spacing w:after="0" w:line="240" w:lineRule="auto"/>
        <w:jc w:val="both"/>
        <w:rPr>
          <w:rFonts w:ascii="Arial" w:eastAsia="Times New Roman" w:hAnsi="Arial" w:cs="Arial"/>
          <w:color w:val="212529"/>
          <w:sz w:val="27"/>
          <w:szCs w:val="27"/>
          <w:lang w:eastAsia="tr-TR"/>
        </w:rPr>
      </w:pPr>
      <w:r w:rsidRPr="000F3DC1">
        <w:rPr>
          <w:rFonts w:ascii="Arial" w:eastAsia="Times New Roman" w:hAnsi="Arial" w:cs="Arial"/>
          <w:color w:val="212529"/>
          <w:sz w:val="27"/>
          <w:szCs w:val="27"/>
          <w:lang w:eastAsia="tr-TR"/>
        </w:rPr>
        <w:t>Trafik para cezaları ve diğer idari para cezalarının tamamı ile bunlara bağlı faiz, gecikme faizi ve gecikme zammı yerine Yİ-ÜFE oranında güncelleme yapılarak hesaplanan borcun ödenebilmesi,</w:t>
      </w:r>
    </w:p>
    <w:p w14:paraId="31A090E6" w14:textId="77777777" w:rsidR="00450372" w:rsidRPr="000F3DC1" w:rsidRDefault="00450372" w:rsidP="0065340B">
      <w:pPr>
        <w:shd w:val="clear" w:color="auto" w:fill="FFFFFF"/>
        <w:spacing w:after="0" w:line="240" w:lineRule="auto"/>
        <w:jc w:val="both"/>
        <w:rPr>
          <w:rFonts w:ascii="Arial" w:eastAsia="Times New Roman" w:hAnsi="Arial" w:cs="Arial"/>
          <w:color w:val="212529"/>
          <w:sz w:val="27"/>
          <w:szCs w:val="27"/>
          <w:lang w:eastAsia="tr-TR"/>
        </w:rPr>
      </w:pPr>
    </w:p>
    <w:p w14:paraId="45C5101D" w14:textId="77777777" w:rsidR="006A655B" w:rsidRDefault="006A655B" w:rsidP="0065340B">
      <w:pPr>
        <w:numPr>
          <w:ilvl w:val="0"/>
          <w:numId w:val="1"/>
        </w:numPr>
        <w:shd w:val="clear" w:color="auto" w:fill="FFFFFF"/>
        <w:spacing w:after="0" w:line="240" w:lineRule="auto"/>
        <w:jc w:val="both"/>
        <w:rPr>
          <w:rFonts w:ascii="Arial" w:eastAsia="Times New Roman" w:hAnsi="Arial" w:cs="Arial"/>
          <w:color w:val="212529"/>
          <w:sz w:val="27"/>
          <w:szCs w:val="27"/>
          <w:lang w:eastAsia="tr-TR"/>
        </w:rPr>
      </w:pPr>
      <w:r w:rsidRPr="000F3DC1">
        <w:rPr>
          <w:rFonts w:ascii="Arial" w:eastAsia="Times New Roman" w:hAnsi="Arial" w:cs="Arial"/>
          <w:color w:val="212529"/>
          <w:sz w:val="27"/>
          <w:szCs w:val="27"/>
          <w:lang w:eastAsia="tr-TR"/>
        </w:rPr>
        <w:t xml:space="preserve">Peşin ödemelerde Yİ-ÜFE oranında hesaplanan tutardan </w:t>
      </w:r>
      <w:proofErr w:type="gramStart"/>
      <w:r w:rsidRPr="000F3DC1">
        <w:rPr>
          <w:rFonts w:ascii="Arial" w:eastAsia="Times New Roman" w:hAnsi="Arial" w:cs="Arial"/>
          <w:color w:val="212529"/>
          <w:sz w:val="27"/>
          <w:szCs w:val="27"/>
          <w:lang w:eastAsia="tr-TR"/>
        </w:rPr>
        <w:t>%90</w:t>
      </w:r>
      <w:proofErr w:type="gramEnd"/>
      <w:r w:rsidRPr="000F3DC1">
        <w:rPr>
          <w:rFonts w:ascii="Arial" w:eastAsia="Times New Roman" w:hAnsi="Arial" w:cs="Arial"/>
          <w:color w:val="212529"/>
          <w:sz w:val="27"/>
          <w:szCs w:val="27"/>
          <w:lang w:eastAsia="tr-TR"/>
        </w:rPr>
        <w:t xml:space="preserve"> indirim yapılması,</w:t>
      </w:r>
    </w:p>
    <w:p w14:paraId="21B4D455" w14:textId="299215FC" w:rsidR="00A121FC" w:rsidRPr="000F3DC1" w:rsidRDefault="00A121FC" w:rsidP="0065340B">
      <w:pPr>
        <w:shd w:val="clear" w:color="auto" w:fill="FFFFFF"/>
        <w:spacing w:after="0" w:line="240" w:lineRule="auto"/>
        <w:jc w:val="both"/>
        <w:rPr>
          <w:rFonts w:ascii="Arial" w:eastAsia="Times New Roman" w:hAnsi="Arial" w:cs="Arial"/>
          <w:color w:val="212529"/>
          <w:sz w:val="27"/>
          <w:szCs w:val="27"/>
          <w:lang w:eastAsia="tr-TR"/>
        </w:rPr>
      </w:pPr>
    </w:p>
    <w:p w14:paraId="7F670DFB" w14:textId="175389BC" w:rsidR="006A655B" w:rsidRDefault="006A655B" w:rsidP="0065340B">
      <w:pPr>
        <w:numPr>
          <w:ilvl w:val="0"/>
          <w:numId w:val="1"/>
        </w:numPr>
        <w:shd w:val="clear" w:color="auto" w:fill="FFFFFF"/>
        <w:spacing w:after="0" w:line="240" w:lineRule="auto"/>
        <w:jc w:val="both"/>
        <w:rPr>
          <w:rFonts w:ascii="Arial" w:eastAsia="Times New Roman" w:hAnsi="Arial" w:cs="Arial"/>
          <w:color w:val="212529"/>
          <w:sz w:val="27"/>
          <w:szCs w:val="27"/>
          <w:lang w:eastAsia="tr-TR"/>
        </w:rPr>
      </w:pPr>
      <w:r w:rsidRPr="000F3DC1">
        <w:rPr>
          <w:rFonts w:ascii="Arial" w:eastAsia="Times New Roman" w:hAnsi="Arial" w:cs="Arial"/>
          <w:color w:val="212529"/>
          <w:sz w:val="27"/>
          <w:szCs w:val="27"/>
          <w:lang w:eastAsia="tr-TR"/>
        </w:rPr>
        <w:t xml:space="preserve">Kanun kapsamında ödenecek olan motorlu taşıtlar vergisi, taşıta ilişkin idari para cezaları ile geçiş ücretinin en az </w:t>
      </w:r>
      <w:proofErr w:type="gramStart"/>
      <w:r w:rsidRPr="000F3DC1">
        <w:rPr>
          <w:rFonts w:ascii="Arial" w:eastAsia="Times New Roman" w:hAnsi="Arial" w:cs="Arial"/>
          <w:color w:val="212529"/>
          <w:sz w:val="27"/>
          <w:szCs w:val="27"/>
          <w:lang w:eastAsia="tr-TR"/>
        </w:rPr>
        <w:t>%10</w:t>
      </w:r>
      <w:proofErr w:type="gramEnd"/>
      <w:r w:rsidRPr="000F3DC1">
        <w:rPr>
          <w:rFonts w:ascii="Arial" w:eastAsia="Times New Roman" w:hAnsi="Arial" w:cs="Arial"/>
          <w:color w:val="212529"/>
          <w:sz w:val="27"/>
          <w:szCs w:val="27"/>
          <w:lang w:eastAsia="tr-TR"/>
        </w:rPr>
        <w:t>'unun ödenmesi şartıyla taksit ödeme süresin</w:t>
      </w:r>
      <w:r w:rsidR="00F6483E">
        <w:rPr>
          <w:rFonts w:ascii="Arial" w:eastAsia="Times New Roman" w:hAnsi="Arial" w:cs="Arial"/>
          <w:color w:val="212529"/>
          <w:sz w:val="27"/>
          <w:szCs w:val="27"/>
          <w:lang w:eastAsia="tr-TR"/>
        </w:rPr>
        <w:t>ce araç muayene izni verileceği ve bu hükmün her bir taşıt için ayrı ayrı uygulanacağı,</w:t>
      </w:r>
    </w:p>
    <w:p w14:paraId="4E5BAAAD" w14:textId="77777777" w:rsidR="00F6483E" w:rsidRDefault="00F6483E" w:rsidP="0065340B">
      <w:pPr>
        <w:pStyle w:val="ListeParagraf"/>
        <w:jc w:val="both"/>
        <w:rPr>
          <w:rFonts w:ascii="Arial" w:eastAsia="Times New Roman" w:hAnsi="Arial" w:cs="Arial"/>
          <w:color w:val="212529"/>
          <w:sz w:val="27"/>
          <w:szCs w:val="27"/>
          <w:lang w:eastAsia="tr-TR"/>
        </w:rPr>
      </w:pPr>
    </w:p>
    <w:p w14:paraId="06681D99" w14:textId="77777777" w:rsidR="007C0DE5" w:rsidRDefault="00F6483E" w:rsidP="0065340B">
      <w:pPr>
        <w:numPr>
          <w:ilvl w:val="0"/>
          <w:numId w:val="1"/>
        </w:numPr>
        <w:shd w:val="clear" w:color="auto" w:fill="FFFFFF"/>
        <w:spacing w:after="0" w:line="240" w:lineRule="auto"/>
        <w:jc w:val="both"/>
        <w:rPr>
          <w:rFonts w:ascii="Arial" w:eastAsia="Times New Roman" w:hAnsi="Arial" w:cs="Arial"/>
          <w:color w:val="212529"/>
          <w:sz w:val="27"/>
          <w:szCs w:val="27"/>
          <w:lang w:eastAsia="tr-TR"/>
        </w:rPr>
      </w:pPr>
      <w:r w:rsidRPr="000F3DC1">
        <w:rPr>
          <w:rFonts w:ascii="Arial" w:eastAsia="Times New Roman" w:hAnsi="Arial" w:cs="Arial"/>
          <w:color w:val="212529"/>
          <w:sz w:val="27"/>
          <w:szCs w:val="27"/>
          <w:lang w:eastAsia="tr-TR"/>
        </w:rPr>
        <w:t>Yapılandırıl</w:t>
      </w:r>
      <w:r>
        <w:rPr>
          <w:rFonts w:ascii="Arial" w:eastAsia="Times New Roman" w:hAnsi="Arial" w:cs="Arial"/>
          <w:color w:val="212529"/>
          <w:sz w:val="27"/>
          <w:szCs w:val="27"/>
          <w:lang w:eastAsia="tr-TR"/>
        </w:rPr>
        <w:t>an borçların anlaşmalı banka kredi kartları</w:t>
      </w:r>
      <w:r w:rsidR="007C0DE5">
        <w:rPr>
          <w:rFonts w:ascii="Arial" w:eastAsia="Times New Roman" w:hAnsi="Arial" w:cs="Arial"/>
          <w:color w:val="212529"/>
          <w:sz w:val="27"/>
          <w:szCs w:val="27"/>
          <w:lang w:eastAsia="tr-TR"/>
        </w:rPr>
        <w:t xml:space="preserve"> ile ödenebilmesi </w:t>
      </w:r>
      <w:proofErr w:type="gramStart"/>
      <w:r w:rsidR="007C0DE5">
        <w:rPr>
          <w:rFonts w:ascii="Arial" w:eastAsia="Times New Roman" w:hAnsi="Arial" w:cs="Arial"/>
          <w:color w:val="212529"/>
          <w:sz w:val="27"/>
          <w:szCs w:val="27"/>
          <w:lang w:eastAsia="tr-TR"/>
        </w:rPr>
        <w:t>imkanı</w:t>
      </w:r>
      <w:proofErr w:type="gramEnd"/>
      <w:r w:rsidR="007C0DE5">
        <w:rPr>
          <w:rFonts w:ascii="Arial" w:eastAsia="Times New Roman" w:hAnsi="Arial" w:cs="Arial"/>
          <w:color w:val="212529"/>
          <w:sz w:val="27"/>
          <w:szCs w:val="27"/>
          <w:lang w:eastAsia="tr-TR"/>
        </w:rPr>
        <w:t xml:space="preserve"> sağlanmıştır.</w:t>
      </w:r>
    </w:p>
    <w:p w14:paraId="32F6365A" w14:textId="77777777" w:rsidR="007C0DE5" w:rsidRDefault="007C0DE5" w:rsidP="0065340B">
      <w:pPr>
        <w:pStyle w:val="ListeParagraf"/>
        <w:jc w:val="both"/>
        <w:rPr>
          <w:rFonts w:ascii="Arial" w:eastAsia="Times New Roman" w:hAnsi="Arial" w:cs="Arial"/>
          <w:color w:val="212529"/>
          <w:sz w:val="27"/>
          <w:szCs w:val="27"/>
          <w:u w:val="single"/>
          <w:lang w:eastAsia="tr-TR"/>
        </w:rPr>
      </w:pPr>
    </w:p>
    <w:p w14:paraId="5D3DFC38" w14:textId="61D71E85" w:rsidR="00964F19" w:rsidRDefault="007C0DE5" w:rsidP="0065340B">
      <w:pPr>
        <w:shd w:val="clear" w:color="auto" w:fill="FFFFFF"/>
        <w:spacing w:after="0" w:line="240" w:lineRule="auto"/>
        <w:jc w:val="both"/>
        <w:rPr>
          <w:rFonts w:ascii="Arial" w:eastAsia="Times New Roman" w:hAnsi="Arial" w:cs="Arial"/>
          <w:color w:val="212529"/>
          <w:sz w:val="27"/>
          <w:szCs w:val="27"/>
          <w:u w:val="single"/>
          <w:lang w:eastAsia="tr-TR"/>
        </w:rPr>
      </w:pPr>
      <w:r>
        <w:rPr>
          <w:rFonts w:ascii="Arial" w:eastAsia="Times New Roman" w:hAnsi="Arial" w:cs="Arial"/>
          <w:color w:val="212529"/>
          <w:sz w:val="27"/>
          <w:szCs w:val="27"/>
          <w:u w:val="single"/>
          <w:lang w:eastAsia="tr-TR"/>
        </w:rPr>
        <w:t xml:space="preserve">Kanun hükümlerinden faydalanabilmek için mali müşavirleriniz </w:t>
      </w:r>
      <w:r w:rsidR="00D906BC">
        <w:rPr>
          <w:rFonts w:ascii="Arial" w:eastAsia="Times New Roman" w:hAnsi="Arial" w:cs="Arial"/>
          <w:color w:val="212529"/>
          <w:sz w:val="27"/>
          <w:szCs w:val="27"/>
          <w:u w:val="single"/>
          <w:lang w:eastAsia="tr-TR"/>
        </w:rPr>
        <w:t xml:space="preserve">ile görüşerek başvuru işlemlerinizi </w:t>
      </w:r>
      <w:r>
        <w:rPr>
          <w:rFonts w:ascii="Arial" w:eastAsia="Times New Roman" w:hAnsi="Arial" w:cs="Arial"/>
          <w:color w:val="212529"/>
          <w:sz w:val="27"/>
          <w:szCs w:val="27"/>
          <w:u w:val="single"/>
          <w:lang w:eastAsia="tr-TR"/>
        </w:rPr>
        <w:t>31/05/2023 tarihine kadar</w:t>
      </w:r>
      <w:r w:rsidR="00D906BC">
        <w:rPr>
          <w:rFonts w:ascii="Arial" w:eastAsia="Times New Roman" w:hAnsi="Arial" w:cs="Arial"/>
          <w:color w:val="212529"/>
          <w:sz w:val="27"/>
          <w:szCs w:val="27"/>
          <w:u w:val="single"/>
          <w:lang w:eastAsia="tr-TR"/>
        </w:rPr>
        <w:t xml:space="preserve"> tamamlamanız gerekmektedir.</w:t>
      </w:r>
      <w:r>
        <w:rPr>
          <w:rFonts w:ascii="Arial" w:eastAsia="Times New Roman" w:hAnsi="Arial" w:cs="Arial"/>
          <w:color w:val="212529"/>
          <w:sz w:val="27"/>
          <w:szCs w:val="27"/>
          <w:u w:val="single"/>
          <w:lang w:eastAsia="tr-TR"/>
        </w:rPr>
        <w:t xml:space="preserve"> </w:t>
      </w:r>
    </w:p>
    <w:p w14:paraId="7C6AAF06" w14:textId="77777777" w:rsidR="000553F9" w:rsidRPr="007C0DE5" w:rsidRDefault="000553F9" w:rsidP="0065340B">
      <w:pPr>
        <w:shd w:val="clear" w:color="auto" w:fill="FFFFFF"/>
        <w:spacing w:after="0" w:line="240" w:lineRule="auto"/>
        <w:jc w:val="both"/>
        <w:rPr>
          <w:rFonts w:ascii="Arial" w:eastAsia="Times New Roman" w:hAnsi="Arial" w:cs="Arial"/>
          <w:color w:val="212529"/>
          <w:sz w:val="27"/>
          <w:szCs w:val="27"/>
          <w:lang w:eastAsia="tr-TR"/>
        </w:rPr>
      </w:pPr>
    </w:p>
    <w:p w14:paraId="7BE6D225" w14:textId="77777777" w:rsidR="00F161CF" w:rsidRDefault="00F161CF" w:rsidP="0065340B">
      <w:pPr>
        <w:shd w:val="clear" w:color="auto" w:fill="FFFFFF"/>
        <w:spacing w:after="0" w:line="240" w:lineRule="auto"/>
        <w:jc w:val="both"/>
        <w:rPr>
          <w:rFonts w:ascii="Arial" w:eastAsia="Times New Roman" w:hAnsi="Arial" w:cs="Arial"/>
          <w:color w:val="212529"/>
          <w:sz w:val="27"/>
          <w:szCs w:val="27"/>
          <w:lang w:eastAsia="tr-TR"/>
        </w:rPr>
      </w:pPr>
    </w:p>
    <w:p w14:paraId="304FE724" w14:textId="2B2E8AAA" w:rsidR="0065340B" w:rsidRDefault="0065340B" w:rsidP="006A655B">
      <w:pPr>
        <w:shd w:val="clear" w:color="auto" w:fill="FFFFFF"/>
        <w:spacing w:after="0" w:line="240" w:lineRule="auto"/>
      </w:pPr>
      <w:r>
        <w:rPr>
          <w:rFonts w:ascii="Arial" w:eastAsia="Times New Roman" w:hAnsi="Arial" w:cs="Arial"/>
          <w:color w:val="212529"/>
          <w:sz w:val="27"/>
          <w:szCs w:val="27"/>
          <w:lang w:eastAsia="tr-TR"/>
        </w:rPr>
        <w:t xml:space="preserve"> </w:t>
      </w:r>
    </w:p>
    <w:p w14:paraId="6ACD73BB" w14:textId="77777777" w:rsidR="0065340B" w:rsidRDefault="0065340B" w:rsidP="006A655B">
      <w:pPr>
        <w:shd w:val="clear" w:color="auto" w:fill="FFFFFF"/>
        <w:spacing w:after="0" w:line="240" w:lineRule="auto"/>
      </w:pPr>
    </w:p>
    <w:p w14:paraId="646FDC57" w14:textId="0EBBB898" w:rsidR="0065340B" w:rsidRDefault="0065340B" w:rsidP="006A655B">
      <w:pPr>
        <w:shd w:val="clear" w:color="auto" w:fill="FFFFFF"/>
        <w:spacing w:after="0" w:line="240" w:lineRule="auto"/>
      </w:pPr>
      <w:r>
        <w:t xml:space="preserve"> </w:t>
      </w:r>
    </w:p>
    <w:p w14:paraId="655F4192" w14:textId="77777777" w:rsidR="0065340B" w:rsidRDefault="0065340B" w:rsidP="006A655B">
      <w:pPr>
        <w:shd w:val="clear" w:color="auto" w:fill="FFFFFF"/>
        <w:spacing w:after="0" w:line="240" w:lineRule="auto"/>
      </w:pPr>
    </w:p>
    <w:p w14:paraId="08714170" w14:textId="77777777" w:rsidR="0065340B" w:rsidRDefault="0065340B" w:rsidP="006A655B">
      <w:pPr>
        <w:shd w:val="clear" w:color="auto" w:fill="FFFFFF"/>
        <w:spacing w:after="0" w:line="240" w:lineRule="auto"/>
      </w:pPr>
    </w:p>
    <w:p w14:paraId="1513EFA9" w14:textId="77777777" w:rsidR="0065340B" w:rsidRDefault="0065340B" w:rsidP="006A655B">
      <w:pPr>
        <w:shd w:val="clear" w:color="auto" w:fill="FFFFFF"/>
        <w:spacing w:after="0" w:line="240" w:lineRule="auto"/>
      </w:pPr>
    </w:p>
    <w:p w14:paraId="34FE6F06" w14:textId="77777777" w:rsidR="0065340B" w:rsidRDefault="0065340B" w:rsidP="006A655B">
      <w:pPr>
        <w:shd w:val="clear" w:color="auto" w:fill="FFFFFF"/>
        <w:spacing w:after="0" w:line="240" w:lineRule="auto"/>
      </w:pPr>
    </w:p>
    <w:p w14:paraId="6E5ECC6D" w14:textId="406D11C5" w:rsidR="00F161CF" w:rsidRDefault="0065340B" w:rsidP="006A655B">
      <w:pPr>
        <w:shd w:val="clear" w:color="auto" w:fill="FFFFFF"/>
        <w:spacing w:after="0" w:line="240" w:lineRule="auto"/>
        <w:rPr>
          <w:rFonts w:ascii="Arial" w:eastAsia="Times New Roman" w:hAnsi="Arial" w:cs="Arial"/>
          <w:color w:val="212529"/>
          <w:sz w:val="27"/>
          <w:szCs w:val="27"/>
          <w:lang w:eastAsia="tr-TR"/>
        </w:rPr>
      </w:pPr>
      <w:hyperlink r:id="rId7" w:history="1"/>
      <w:r>
        <w:rPr>
          <w:rFonts w:ascii="Arial" w:eastAsia="Times New Roman" w:hAnsi="Arial" w:cs="Arial"/>
          <w:sz w:val="27"/>
          <w:szCs w:val="27"/>
          <w:lang w:eastAsia="tr-TR"/>
        </w:rPr>
        <w:t xml:space="preserve"> </w:t>
      </w:r>
    </w:p>
    <w:p w14:paraId="371CF0AE" w14:textId="77777777" w:rsidR="00F161CF" w:rsidRDefault="00F161CF" w:rsidP="006A655B">
      <w:pPr>
        <w:shd w:val="clear" w:color="auto" w:fill="FFFFFF"/>
        <w:spacing w:after="0" w:line="240" w:lineRule="auto"/>
        <w:rPr>
          <w:rFonts w:ascii="Arial" w:eastAsia="Times New Roman" w:hAnsi="Arial" w:cs="Arial"/>
          <w:b/>
          <w:bCs/>
          <w:color w:val="212529"/>
          <w:sz w:val="27"/>
          <w:szCs w:val="27"/>
          <w:lang w:eastAsia="tr-TR"/>
        </w:rPr>
      </w:pPr>
    </w:p>
    <w:p w14:paraId="2B521202" w14:textId="0B013830" w:rsidR="00B203D4" w:rsidRPr="00D906BC" w:rsidRDefault="0005557E" w:rsidP="006A655B">
      <w:pPr>
        <w:shd w:val="clear" w:color="auto" w:fill="FFFFFF"/>
        <w:spacing w:after="0" w:line="240" w:lineRule="auto"/>
        <w:rPr>
          <w:rFonts w:ascii="Arial" w:eastAsia="Times New Roman" w:hAnsi="Arial" w:cs="Arial"/>
          <w:color w:val="212529"/>
          <w:sz w:val="27"/>
          <w:szCs w:val="27"/>
          <w:lang w:eastAsia="tr-TR"/>
        </w:rPr>
      </w:pPr>
      <w:r>
        <w:rPr>
          <w:rFonts w:ascii="Arial" w:eastAsia="Times New Roman" w:hAnsi="Arial" w:cs="Arial"/>
          <w:b/>
          <w:bCs/>
          <w:color w:val="212529"/>
          <w:sz w:val="27"/>
          <w:szCs w:val="27"/>
          <w:lang w:eastAsia="tr-TR"/>
        </w:rPr>
        <w:t xml:space="preserve"> </w:t>
      </w:r>
    </w:p>
    <w:p w14:paraId="054941E7" w14:textId="77777777" w:rsidR="00B203D4" w:rsidRPr="000F3DC1" w:rsidRDefault="00B203D4" w:rsidP="006A655B">
      <w:pPr>
        <w:shd w:val="clear" w:color="auto" w:fill="FFFFFF"/>
        <w:spacing w:after="0" w:line="240" w:lineRule="auto"/>
        <w:rPr>
          <w:rFonts w:ascii="Arial" w:eastAsia="Times New Roman" w:hAnsi="Arial" w:cs="Arial"/>
          <w:color w:val="212529"/>
          <w:sz w:val="27"/>
          <w:szCs w:val="27"/>
          <w:lang w:eastAsia="tr-TR"/>
        </w:rPr>
      </w:pPr>
    </w:p>
    <w:p w14:paraId="0FACCD88" w14:textId="77777777" w:rsidR="006A655B" w:rsidRPr="000F3DC1" w:rsidRDefault="006A655B" w:rsidP="006A655B">
      <w:pPr>
        <w:shd w:val="clear" w:color="auto" w:fill="FFFFFF"/>
        <w:spacing w:after="0" w:line="240" w:lineRule="auto"/>
        <w:rPr>
          <w:rFonts w:ascii="Arial" w:eastAsia="Times New Roman" w:hAnsi="Arial" w:cs="Arial"/>
          <w:color w:val="212529"/>
          <w:sz w:val="27"/>
          <w:szCs w:val="27"/>
          <w:lang w:eastAsia="tr-TR"/>
        </w:rPr>
      </w:pPr>
      <w:r w:rsidRPr="000F3DC1">
        <w:rPr>
          <w:rFonts w:ascii="Arial" w:eastAsia="Times New Roman" w:hAnsi="Arial" w:cs="Arial"/>
          <w:color w:val="212529"/>
          <w:sz w:val="27"/>
          <w:szCs w:val="27"/>
          <w:lang w:eastAsia="tr-TR"/>
        </w:rPr>
        <w:t> </w:t>
      </w:r>
    </w:p>
    <w:p w14:paraId="331FD50F" w14:textId="77777777" w:rsidR="006A655B" w:rsidRPr="000F3DC1" w:rsidRDefault="006A655B" w:rsidP="006A655B">
      <w:pPr>
        <w:shd w:val="clear" w:color="auto" w:fill="FFFFFF"/>
        <w:spacing w:after="0" w:line="240" w:lineRule="auto"/>
        <w:rPr>
          <w:rFonts w:ascii="Arial" w:eastAsia="Times New Roman" w:hAnsi="Arial" w:cs="Arial"/>
          <w:color w:val="212529"/>
          <w:sz w:val="27"/>
          <w:szCs w:val="27"/>
          <w:lang w:eastAsia="tr-TR"/>
        </w:rPr>
      </w:pPr>
      <w:r w:rsidRPr="000F3DC1">
        <w:rPr>
          <w:rFonts w:ascii="Arial" w:eastAsia="Times New Roman" w:hAnsi="Arial" w:cs="Arial"/>
          <w:color w:val="212529"/>
          <w:sz w:val="27"/>
          <w:szCs w:val="27"/>
          <w:lang w:eastAsia="tr-TR"/>
        </w:rPr>
        <w:t> </w:t>
      </w:r>
    </w:p>
    <w:p w14:paraId="57D96440" w14:textId="77777777" w:rsidR="00AB389C" w:rsidRDefault="00AB389C"/>
    <w:sectPr w:rsidR="00AB389C" w:rsidSect="008911EE">
      <w:head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A0134" w14:textId="77777777" w:rsidR="00DE49A1" w:rsidRDefault="00DE49A1" w:rsidP="00D62C3A">
      <w:pPr>
        <w:spacing w:after="0" w:line="240" w:lineRule="auto"/>
      </w:pPr>
      <w:r>
        <w:separator/>
      </w:r>
    </w:p>
  </w:endnote>
  <w:endnote w:type="continuationSeparator" w:id="0">
    <w:p w14:paraId="65A10C07" w14:textId="77777777" w:rsidR="00DE49A1" w:rsidRDefault="00DE49A1" w:rsidP="00D62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altName w:val="Arial"/>
    <w:charset w:val="00"/>
    <w:family w:val="swiss"/>
    <w:pitch w:val="variable"/>
    <w:sig w:usb0="E00002EF" w:usb1="4000205B" w:usb2="00000028" w:usb3="00000000" w:csb0="000001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BCBAB" w14:textId="77777777" w:rsidR="00DE49A1" w:rsidRDefault="00DE49A1" w:rsidP="00D62C3A">
      <w:pPr>
        <w:spacing w:after="0" w:line="240" w:lineRule="auto"/>
      </w:pPr>
      <w:r>
        <w:separator/>
      </w:r>
    </w:p>
  </w:footnote>
  <w:footnote w:type="continuationSeparator" w:id="0">
    <w:p w14:paraId="4BAAF89C" w14:textId="77777777" w:rsidR="00DE49A1" w:rsidRDefault="00DE49A1" w:rsidP="00D62C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14683" w14:textId="3F45E448" w:rsidR="00D62C3A" w:rsidRDefault="00D62C3A">
    <w:pPr>
      <w:pStyle w:val="stBilgi"/>
    </w:pPr>
    <w:r>
      <w:fldChar w:fldCharType="begin"/>
    </w:r>
    <w:r>
      <w:instrText>PAGE   \* MERGEFORMAT</w:instrText>
    </w:r>
    <w:r>
      <w:fldChar w:fldCharType="separate"/>
    </w:r>
    <w:r w:rsidR="007E110A">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4315"/>
    <w:multiLevelType w:val="hybridMultilevel"/>
    <w:tmpl w:val="674C3C42"/>
    <w:lvl w:ilvl="0" w:tplc="6F8CD4E2">
      <w:start w:val="12"/>
      <w:numFmt w:val="bullet"/>
      <w:lvlText w:val="-"/>
      <w:lvlJc w:val="left"/>
      <w:pPr>
        <w:ind w:left="720" w:hanging="360"/>
      </w:pPr>
      <w:rPr>
        <w:rFonts w:ascii="Open Sans" w:eastAsia="Times New Roman" w:hAnsi="Open Sans" w:cs="Open San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4B620AE"/>
    <w:multiLevelType w:val="multilevel"/>
    <w:tmpl w:val="DA4E5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D54D0E"/>
    <w:multiLevelType w:val="hybridMultilevel"/>
    <w:tmpl w:val="6DD4FF3E"/>
    <w:lvl w:ilvl="0" w:tplc="6E948472">
      <w:start w:val="12"/>
      <w:numFmt w:val="bullet"/>
      <w:lvlText w:val="-"/>
      <w:lvlJc w:val="left"/>
      <w:pPr>
        <w:ind w:left="720" w:hanging="360"/>
      </w:pPr>
      <w:rPr>
        <w:rFonts w:ascii="Open Sans" w:eastAsia="Times New Roman" w:hAnsi="Open Sans" w:cs="Open San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81428525">
    <w:abstractNumId w:val="1"/>
  </w:num>
  <w:num w:numId="2" w16cid:durableId="966011332">
    <w:abstractNumId w:val="0"/>
  </w:num>
  <w:num w:numId="3" w16cid:durableId="2002658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55B"/>
    <w:rsid w:val="000553F9"/>
    <w:rsid w:val="0005557E"/>
    <w:rsid w:val="000661AE"/>
    <w:rsid w:val="000C2339"/>
    <w:rsid w:val="000E05C5"/>
    <w:rsid w:val="002404F8"/>
    <w:rsid w:val="00260702"/>
    <w:rsid w:val="00274C04"/>
    <w:rsid w:val="00320FD9"/>
    <w:rsid w:val="0037348B"/>
    <w:rsid w:val="00450372"/>
    <w:rsid w:val="00533979"/>
    <w:rsid w:val="00573038"/>
    <w:rsid w:val="00647F9E"/>
    <w:rsid w:val="0065340B"/>
    <w:rsid w:val="00674B92"/>
    <w:rsid w:val="006A655B"/>
    <w:rsid w:val="00732E72"/>
    <w:rsid w:val="0073403E"/>
    <w:rsid w:val="007C07AC"/>
    <w:rsid w:val="007C0DE5"/>
    <w:rsid w:val="007E110A"/>
    <w:rsid w:val="008911EE"/>
    <w:rsid w:val="00951372"/>
    <w:rsid w:val="00964F19"/>
    <w:rsid w:val="00992AA3"/>
    <w:rsid w:val="009C0EBE"/>
    <w:rsid w:val="00A121FC"/>
    <w:rsid w:val="00A465C1"/>
    <w:rsid w:val="00AA58A8"/>
    <w:rsid w:val="00AB389C"/>
    <w:rsid w:val="00B203D4"/>
    <w:rsid w:val="00B20446"/>
    <w:rsid w:val="00C076EE"/>
    <w:rsid w:val="00C164D2"/>
    <w:rsid w:val="00C22CE1"/>
    <w:rsid w:val="00C4055B"/>
    <w:rsid w:val="00CD57BC"/>
    <w:rsid w:val="00D62C3A"/>
    <w:rsid w:val="00D906BC"/>
    <w:rsid w:val="00DA7271"/>
    <w:rsid w:val="00DE49A1"/>
    <w:rsid w:val="00E1799C"/>
    <w:rsid w:val="00ED2A00"/>
    <w:rsid w:val="00F161CF"/>
    <w:rsid w:val="00F6483E"/>
    <w:rsid w:val="00FA70CE"/>
    <w:rsid w:val="00FF1C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8B1CB"/>
  <w15:docId w15:val="{143708C8-528F-4705-B162-B7410B2A5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55B"/>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734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7348B"/>
    <w:rPr>
      <w:b/>
      <w:bCs/>
    </w:rPr>
  </w:style>
  <w:style w:type="character" w:styleId="Vurgu">
    <w:name w:val="Emphasis"/>
    <w:basedOn w:val="VarsaylanParagrafYazTipi"/>
    <w:uiPriority w:val="20"/>
    <w:qFormat/>
    <w:rsid w:val="0037348B"/>
    <w:rPr>
      <w:i/>
      <w:iCs/>
    </w:rPr>
  </w:style>
  <w:style w:type="paragraph" w:styleId="ListeParagraf">
    <w:name w:val="List Paragraph"/>
    <w:basedOn w:val="Normal"/>
    <w:uiPriority w:val="34"/>
    <w:qFormat/>
    <w:rsid w:val="00450372"/>
    <w:pPr>
      <w:ind w:left="720"/>
      <w:contextualSpacing/>
    </w:pPr>
  </w:style>
  <w:style w:type="paragraph" w:styleId="stBilgi">
    <w:name w:val="header"/>
    <w:basedOn w:val="Normal"/>
    <w:link w:val="stBilgiChar"/>
    <w:uiPriority w:val="99"/>
    <w:unhideWhenUsed/>
    <w:rsid w:val="00D62C3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62C3A"/>
    <w:rPr>
      <w:sz w:val="22"/>
      <w:szCs w:val="22"/>
    </w:rPr>
  </w:style>
  <w:style w:type="paragraph" w:styleId="AltBilgi">
    <w:name w:val="footer"/>
    <w:basedOn w:val="Normal"/>
    <w:link w:val="AltBilgiChar"/>
    <w:uiPriority w:val="99"/>
    <w:unhideWhenUsed/>
    <w:rsid w:val="00D62C3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62C3A"/>
    <w:rPr>
      <w:sz w:val="22"/>
      <w:szCs w:val="22"/>
    </w:rPr>
  </w:style>
  <w:style w:type="character" w:styleId="Kpr">
    <w:name w:val="Hyperlink"/>
    <w:basedOn w:val="VarsaylanParagrafYazTipi"/>
    <w:uiPriority w:val="99"/>
    <w:unhideWhenUsed/>
    <w:rsid w:val="00F161CF"/>
    <w:rPr>
      <w:color w:val="0563C1" w:themeColor="hyperlink"/>
      <w:u w:val="single"/>
    </w:rPr>
  </w:style>
  <w:style w:type="character" w:styleId="zmlenmeyenBahsetme">
    <w:name w:val="Unresolved Mention"/>
    <w:basedOn w:val="VarsaylanParagrafYazTipi"/>
    <w:uiPriority w:val="99"/>
    <w:semiHidden/>
    <w:unhideWhenUsed/>
    <w:rsid w:val="00653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048490">
      <w:bodyDiv w:val="1"/>
      <w:marLeft w:val="0"/>
      <w:marRight w:val="0"/>
      <w:marTop w:val="0"/>
      <w:marBottom w:val="0"/>
      <w:divBdr>
        <w:top w:val="none" w:sz="0" w:space="0" w:color="auto"/>
        <w:left w:val="none" w:sz="0" w:space="0" w:color="auto"/>
        <w:bottom w:val="none" w:sz="0" w:space="0" w:color="auto"/>
        <w:right w:val="none" w:sz="0" w:space="0" w:color="auto"/>
      </w:divBdr>
      <w:divsChild>
        <w:div w:id="1847134463">
          <w:marLeft w:val="0"/>
          <w:marRight w:val="0"/>
          <w:marTop w:val="0"/>
          <w:marBottom w:val="0"/>
          <w:divBdr>
            <w:top w:val="none" w:sz="0" w:space="0" w:color="auto"/>
            <w:left w:val="none" w:sz="0" w:space="0" w:color="auto"/>
            <w:bottom w:val="none" w:sz="0" w:space="0" w:color="auto"/>
            <w:right w:val="none" w:sz="0" w:space="0" w:color="auto"/>
          </w:divBdr>
        </w:div>
      </w:divsChild>
    </w:div>
    <w:div w:id="1200584411">
      <w:bodyDiv w:val="1"/>
      <w:marLeft w:val="0"/>
      <w:marRight w:val="0"/>
      <w:marTop w:val="0"/>
      <w:marBottom w:val="0"/>
      <w:divBdr>
        <w:top w:val="none" w:sz="0" w:space="0" w:color="auto"/>
        <w:left w:val="none" w:sz="0" w:space="0" w:color="auto"/>
        <w:bottom w:val="none" w:sz="0" w:space="0" w:color="auto"/>
        <w:right w:val="none" w:sz="0" w:space="0" w:color="auto"/>
      </w:divBdr>
    </w:div>
    <w:div w:id="1430156109">
      <w:bodyDiv w:val="1"/>
      <w:marLeft w:val="0"/>
      <w:marRight w:val="0"/>
      <w:marTop w:val="0"/>
      <w:marBottom w:val="0"/>
      <w:divBdr>
        <w:top w:val="none" w:sz="0" w:space="0" w:color="auto"/>
        <w:left w:val="none" w:sz="0" w:space="0" w:color="auto"/>
        <w:bottom w:val="none" w:sz="0" w:space="0" w:color="auto"/>
        <w:right w:val="none" w:sz="0" w:space="0" w:color="auto"/>
      </w:divBdr>
      <w:divsChild>
        <w:div w:id="635183241">
          <w:marLeft w:val="0"/>
          <w:marRight w:val="0"/>
          <w:marTop w:val="0"/>
          <w:marBottom w:val="0"/>
          <w:divBdr>
            <w:top w:val="none" w:sz="0" w:space="0" w:color="auto"/>
            <w:left w:val="none" w:sz="0" w:space="0" w:color="auto"/>
            <w:bottom w:val="none" w:sz="0" w:space="0" w:color="auto"/>
            <w:right w:val="none" w:sz="0" w:space="0" w:color="auto"/>
          </w:divBdr>
        </w:div>
      </w:divsChild>
    </w:div>
    <w:div w:id="1545288321">
      <w:bodyDiv w:val="1"/>
      <w:marLeft w:val="0"/>
      <w:marRight w:val="0"/>
      <w:marTop w:val="0"/>
      <w:marBottom w:val="0"/>
      <w:divBdr>
        <w:top w:val="none" w:sz="0" w:space="0" w:color="auto"/>
        <w:left w:val="none" w:sz="0" w:space="0" w:color="auto"/>
        <w:bottom w:val="none" w:sz="0" w:space="0" w:color="auto"/>
        <w:right w:val="none" w:sz="0" w:space="0" w:color="auto"/>
      </w:divBdr>
      <w:divsChild>
        <w:div w:id="980115568">
          <w:marLeft w:val="0"/>
          <w:marRight w:val="0"/>
          <w:marTop w:val="0"/>
          <w:marBottom w:val="0"/>
          <w:divBdr>
            <w:top w:val="none" w:sz="0" w:space="0" w:color="auto"/>
            <w:left w:val="none" w:sz="0" w:space="0" w:color="auto"/>
            <w:bottom w:val="none" w:sz="0" w:space="0" w:color="auto"/>
            <w:right w:val="none" w:sz="0" w:space="0" w:color="auto"/>
          </w:divBdr>
        </w:div>
      </w:divsChild>
    </w:div>
    <w:div w:id="1913393745">
      <w:bodyDiv w:val="1"/>
      <w:marLeft w:val="0"/>
      <w:marRight w:val="0"/>
      <w:marTop w:val="0"/>
      <w:marBottom w:val="0"/>
      <w:divBdr>
        <w:top w:val="none" w:sz="0" w:space="0" w:color="auto"/>
        <w:left w:val="none" w:sz="0" w:space="0" w:color="auto"/>
        <w:bottom w:val="none" w:sz="0" w:space="0" w:color="auto"/>
        <w:right w:val="none" w:sz="0" w:space="0" w:color="auto"/>
      </w:divBdr>
      <w:divsChild>
        <w:div w:id="530915767">
          <w:marLeft w:val="0"/>
          <w:marRight w:val="0"/>
          <w:marTop w:val="0"/>
          <w:marBottom w:val="0"/>
          <w:divBdr>
            <w:top w:val="none" w:sz="0" w:space="0" w:color="auto"/>
            <w:left w:val="none" w:sz="0" w:space="0" w:color="auto"/>
            <w:bottom w:val="none" w:sz="0" w:space="0" w:color="auto"/>
            <w:right w:val="none" w:sz="0" w:space="0" w:color="auto"/>
          </w:divBdr>
        </w:div>
      </w:divsChild>
    </w:div>
    <w:div w:id="1975060730">
      <w:bodyDiv w:val="1"/>
      <w:marLeft w:val="0"/>
      <w:marRight w:val="0"/>
      <w:marTop w:val="0"/>
      <w:marBottom w:val="0"/>
      <w:divBdr>
        <w:top w:val="none" w:sz="0" w:space="0" w:color="auto"/>
        <w:left w:val="none" w:sz="0" w:space="0" w:color="auto"/>
        <w:bottom w:val="none" w:sz="0" w:space="0" w:color="auto"/>
        <w:right w:val="none" w:sz="0" w:space="0" w:color="auto"/>
      </w:divBdr>
      <w:divsChild>
        <w:div w:id="1398359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esmigazete.gov.tr/eskiler/2023/03/20230312-1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640</Words>
  <Characters>3648</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Çağatay Gülen</dc:creator>
  <cp:lastModifiedBy>759260et11</cp:lastModifiedBy>
  <cp:revision>2</cp:revision>
  <cp:lastPrinted>2023-05-17T09:02:00Z</cp:lastPrinted>
  <dcterms:created xsi:type="dcterms:W3CDTF">2023-05-17T09:29:00Z</dcterms:created>
  <dcterms:modified xsi:type="dcterms:W3CDTF">2023-05-17T09:29:00Z</dcterms:modified>
</cp:coreProperties>
</file>